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39CC" w14:textId="4FD11909" w:rsidR="00CF2432" w:rsidRPr="00CF2432" w:rsidRDefault="00CF2432" w:rsidP="00CF2432">
      <w:pPr>
        <w:jc w:val="center"/>
        <w:rPr>
          <w:rFonts w:ascii="Times New Roman" w:hAnsi="Times New Roman" w:cs="Times New Roman"/>
          <w:b/>
          <w:bCs/>
          <w:sz w:val="24"/>
          <w:szCs w:val="24"/>
        </w:rPr>
      </w:pPr>
      <w:r w:rsidRPr="00CF2432">
        <w:rPr>
          <w:rFonts w:ascii="Times New Roman" w:hAnsi="Times New Roman" w:cs="Times New Roman"/>
          <w:b/>
          <w:bCs/>
          <w:sz w:val="24"/>
          <w:szCs w:val="24"/>
        </w:rPr>
        <w:t>ESPECIFICACIONES TÉCNICAS</w:t>
      </w:r>
    </w:p>
    <w:p w14:paraId="60848DBA" w14:textId="3340FCEB" w:rsidR="00CF2432" w:rsidRPr="00CF2432" w:rsidRDefault="00CF2432" w:rsidP="00CF2432">
      <w:pPr>
        <w:jc w:val="center"/>
        <w:rPr>
          <w:rFonts w:ascii="Times New Roman" w:hAnsi="Times New Roman" w:cs="Times New Roman"/>
          <w:b/>
          <w:bCs/>
          <w:sz w:val="24"/>
          <w:szCs w:val="24"/>
        </w:rPr>
      </w:pPr>
      <w:r w:rsidRPr="00CF2432">
        <w:rPr>
          <w:rFonts w:ascii="Times New Roman" w:hAnsi="Times New Roman" w:cs="Times New Roman"/>
          <w:b/>
          <w:bCs/>
          <w:sz w:val="24"/>
          <w:szCs w:val="24"/>
        </w:rPr>
        <w:t xml:space="preserve">(Bienes/Mantenimiento de Obra) </w:t>
      </w:r>
    </w:p>
    <w:tbl>
      <w:tblPr>
        <w:tblStyle w:val="Tablaconcuadrcula"/>
        <w:tblW w:w="8508" w:type="dxa"/>
        <w:tblLook w:val="04A0" w:firstRow="1" w:lastRow="0" w:firstColumn="1" w:lastColumn="0" w:noHBand="0" w:noVBand="1"/>
      </w:tblPr>
      <w:tblGrid>
        <w:gridCol w:w="4254"/>
        <w:gridCol w:w="4254"/>
      </w:tblGrid>
      <w:tr w:rsidR="00CF2432" w:rsidRPr="00CF2432" w14:paraId="5AD6F764" w14:textId="77777777" w:rsidTr="00CF2432">
        <w:trPr>
          <w:trHeight w:val="372"/>
        </w:trPr>
        <w:tc>
          <w:tcPr>
            <w:tcW w:w="4254" w:type="dxa"/>
          </w:tcPr>
          <w:p w14:paraId="5092BBC4" w14:textId="3E5E44B9" w:rsidR="00CF2432" w:rsidRPr="00CF2432" w:rsidRDefault="00CF2432" w:rsidP="00CF2432">
            <w:pPr>
              <w:jc w:val="both"/>
              <w:rPr>
                <w:rFonts w:ascii="Times New Roman" w:hAnsi="Times New Roman" w:cs="Times New Roman"/>
                <w:b/>
                <w:bCs/>
                <w:sz w:val="24"/>
                <w:szCs w:val="24"/>
              </w:rPr>
            </w:pPr>
            <w:r w:rsidRPr="00CF2432">
              <w:rPr>
                <w:rFonts w:ascii="Times New Roman" w:hAnsi="Times New Roman" w:cs="Times New Roman"/>
                <w:b/>
                <w:bCs/>
                <w:sz w:val="24"/>
                <w:szCs w:val="24"/>
              </w:rPr>
              <w:t>Unidad/Departamento:</w:t>
            </w:r>
          </w:p>
        </w:tc>
        <w:tc>
          <w:tcPr>
            <w:tcW w:w="4254" w:type="dxa"/>
          </w:tcPr>
          <w:p w14:paraId="283A2CD7" w14:textId="77777777" w:rsidR="00CF2432" w:rsidRPr="00CF2432" w:rsidRDefault="00CF2432" w:rsidP="00CF2432">
            <w:pPr>
              <w:jc w:val="both"/>
              <w:rPr>
                <w:rFonts w:ascii="Times New Roman" w:hAnsi="Times New Roman" w:cs="Times New Roman"/>
                <w:sz w:val="24"/>
                <w:szCs w:val="24"/>
              </w:rPr>
            </w:pPr>
          </w:p>
        </w:tc>
      </w:tr>
      <w:tr w:rsidR="00CF2432" w:rsidRPr="00CF2432" w14:paraId="1501444C" w14:textId="77777777" w:rsidTr="00CF2432">
        <w:trPr>
          <w:trHeight w:val="372"/>
        </w:trPr>
        <w:tc>
          <w:tcPr>
            <w:tcW w:w="4254" w:type="dxa"/>
          </w:tcPr>
          <w:p w14:paraId="03DD9584" w14:textId="7DCF3444" w:rsidR="00CF2432" w:rsidRPr="00CF2432" w:rsidRDefault="00CF2432" w:rsidP="00CF2432">
            <w:pPr>
              <w:jc w:val="both"/>
              <w:rPr>
                <w:rFonts w:ascii="Times New Roman" w:hAnsi="Times New Roman" w:cs="Times New Roman"/>
                <w:b/>
                <w:bCs/>
                <w:sz w:val="24"/>
                <w:szCs w:val="24"/>
              </w:rPr>
            </w:pPr>
            <w:r w:rsidRPr="00CF2432">
              <w:rPr>
                <w:rFonts w:ascii="Times New Roman" w:hAnsi="Times New Roman" w:cs="Times New Roman"/>
                <w:b/>
                <w:bCs/>
                <w:sz w:val="24"/>
                <w:szCs w:val="24"/>
              </w:rPr>
              <w:t>Fecha:</w:t>
            </w:r>
          </w:p>
        </w:tc>
        <w:tc>
          <w:tcPr>
            <w:tcW w:w="4254" w:type="dxa"/>
          </w:tcPr>
          <w:p w14:paraId="66BDA8CA" w14:textId="77777777" w:rsidR="00CF2432" w:rsidRPr="00CF2432" w:rsidRDefault="00CF2432" w:rsidP="00CF2432">
            <w:pPr>
              <w:jc w:val="both"/>
              <w:rPr>
                <w:rFonts w:ascii="Times New Roman" w:hAnsi="Times New Roman" w:cs="Times New Roman"/>
                <w:sz w:val="24"/>
                <w:szCs w:val="24"/>
              </w:rPr>
            </w:pPr>
          </w:p>
        </w:tc>
      </w:tr>
      <w:tr w:rsidR="00CF2432" w:rsidRPr="00CF2432" w14:paraId="023B8FB6" w14:textId="77777777" w:rsidTr="00CF2432">
        <w:trPr>
          <w:trHeight w:val="372"/>
        </w:trPr>
        <w:tc>
          <w:tcPr>
            <w:tcW w:w="4254" w:type="dxa"/>
          </w:tcPr>
          <w:p w14:paraId="3F6E0798" w14:textId="0E7FFE9C" w:rsidR="00CF2432" w:rsidRPr="00CF2432" w:rsidRDefault="00CF2432" w:rsidP="00CF2432">
            <w:pPr>
              <w:jc w:val="both"/>
              <w:rPr>
                <w:rFonts w:ascii="Times New Roman" w:hAnsi="Times New Roman" w:cs="Times New Roman"/>
                <w:b/>
                <w:bCs/>
                <w:sz w:val="24"/>
                <w:szCs w:val="24"/>
              </w:rPr>
            </w:pPr>
            <w:r w:rsidRPr="00CF2432">
              <w:rPr>
                <w:rFonts w:ascii="Times New Roman" w:hAnsi="Times New Roman" w:cs="Times New Roman"/>
                <w:b/>
                <w:bCs/>
                <w:sz w:val="24"/>
                <w:szCs w:val="24"/>
              </w:rPr>
              <w:t>Objeto de Contratación:</w:t>
            </w:r>
          </w:p>
        </w:tc>
        <w:tc>
          <w:tcPr>
            <w:tcW w:w="4254" w:type="dxa"/>
          </w:tcPr>
          <w:p w14:paraId="7B262A8E" w14:textId="77777777" w:rsidR="00CF2432" w:rsidRPr="00CF2432" w:rsidRDefault="00CF2432" w:rsidP="00CF2432">
            <w:pPr>
              <w:jc w:val="both"/>
              <w:rPr>
                <w:rFonts w:ascii="Times New Roman" w:hAnsi="Times New Roman" w:cs="Times New Roman"/>
                <w:sz w:val="24"/>
                <w:szCs w:val="24"/>
              </w:rPr>
            </w:pPr>
          </w:p>
        </w:tc>
      </w:tr>
      <w:tr w:rsidR="00CF2432" w:rsidRPr="00CF2432" w14:paraId="257C1677" w14:textId="77777777" w:rsidTr="00CF2432">
        <w:trPr>
          <w:trHeight w:val="372"/>
        </w:trPr>
        <w:tc>
          <w:tcPr>
            <w:tcW w:w="4254" w:type="dxa"/>
          </w:tcPr>
          <w:p w14:paraId="6CA5D533" w14:textId="74162E10" w:rsidR="00CF2432" w:rsidRPr="00CF2432" w:rsidRDefault="00CF2432" w:rsidP="00CF2432">
            <w:pPr>
              <w:jc w:val="both"/>
              <w:rPr>
                <w:rFonts w:ascii="Times New Roman" w:hAnsi="Times New Roman" w:cs="Times New Roman"/>
                <w:b/>
                <w:bCs/>
                <w:sz w:val="24"/>
                <w:szCs w:val="24"/>
              </w:rPr>
            </w:pPr>
            <w:r w:rsidRPr="00CF2432">
              <w:rPr>
                <w:rFonts w:ascii="Times New Roman" w:hAnsi="Times New Roman" w:cs="Times New Roman"/>
                <w:b/>
                <w:bCs/>
                <w:sz w:val="24"/>
                <w:szCs w:val="24"/>
              </w:rPr>
              <w:t xml:space="preserve">Procedimiento: </w:t>
            </w:r>
          </w:p>
        </w:tc>
        <w:tc>
          <w:tcPr>
            <w:tcW w:w="4254" w:type="dxa"/>
          </w:tcPr>
          <w:p w14:paraId="30F0EB35" w14:textId="4333E2E3" w:rsidR="00CF2432" w:rsidRPr="00CF2432" w:rsidRDefault="00CF2432" w:rsidP="00CF2432">
            <w:pPr>
              <w:jc w:val="both"/>
              <w:rPr>
                <w:rFonts w:ascii="Times New Roman" w:hAnsi="Times New Roman" w:cs="Times New Roman"/>
                <w:sz w:val="24"/>
                <w:szCs w:val="24"/>
              </w:rPr>
            </w:pPr>
          </w:p>
        </w:tc>
      </w:tr>
    </w:tbl>
    <w:p w14:paraId="3C19CF98" w14:textId="29B5C8A5" w:rsidR="00CF2432" w:rsidRPr="00C44CB5" w:rsidRDefault="00C44CB5" w:rsidP="00C44CB5">
      <w:pPr>
        <w:pStyle w:val="Prrafodelista"/>
        <w:numPr>
          <w:ilvl w:val="0"/>
          <w:numId w:val="1"/>
        </w:numPr>
        <w:rPr>
          <w:rFonts w:ascii="Times New Roman" w:hAnsi="Times New Roman" w:cs="Times New Roman"/>
          <w:b/>
          <w:bCs/>
          <w:sz w:val="24"/>
          <w:szCs w:val="24"/>
        </w:rPr>
      </w:pPr>
      <w:r w:rsidRPr="00C44CB5">
        <w:rPr>
          <w:rFonts w:ascii="Times New Roman" w:hAnsi="Times New Roman" w:cs="Times New Roman"/>
          <w:b/>
          <w:bCs/>
          <w:sz w:val="24"/>
          <w:szCs w:val="24"/>
        </w:rPr>
        <w:t>ANTECEDENTES</w:t>
      </w:r>
    </w:p>
    <w:p w14:paraId="380E8CB9" w14:textId="43B32492" w:rsidR="00CF2432" w:rsidRPr="00CF2432" w:rsidRDefault="00C44CB5" w:rsidP="00C44CB5">
      <w:pPr>
        <w:pStyle w:val="Prrafodelista"/>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F2432" w:rsidRPr="00CF2432">
        <w:rPr>
          <w:rFonts w:ascii="Times New Roman" w:hAnsi="Times New Roman" w:cs="Times New Roman"/>
          <w:b/>
          <w:bCs/>
          <w:sz w:val="24"/>
          <w:szCs w:val="24"/>
        </w:rPr>
        <w:t>MARCO LEGAL</w:t>
      </w:r>
    </w:p>
    <w:p w14:paraId="2CCE22E9" w14:textId="075F96F4" w:rsidR="00CF2432" w:rsidRDefault="00CF2432" w:rsidP="00CF2432">
      <w:pPr>
        <w:jc w:val="both"/>
        <w:rPr>
          <w:rFonts w:ascii="Times New Roman" w:hAnsi="Times New Roman" w:cs="Times New Roman"/>
          <w:sz w:val="24"/>
          <w:szCs w:val="24"/>
        </w:rPr>
      </w:pPr>
      <w:r w:rsidRPr="00CF2432">
        <w:rPr>
          <w:rFonts w:ascii="Times New Roman" w:hAnsi="Times New Roman" w:cs="Times New Roman"/>
          <w:sz w:val="24"/>
          <w:szCs w:val="24"/>
        </w:rPr>
        <w:t>Reglamento General a la Ley Orgánica del Sistema Nacional de Contratación Pública: Art. 52.-Especificaciones Técnicas. - Para elaborar las especificaciones técnicas se considerará lo siguiente</w:t>
      </w:r>
      <w:r>
        <w:rPr>
          <w:rFonts w:ascii="Times New Roman" w:hAnsi="Times New Roman" w:cs="Times New Roman"/>
          <w:sz w:val="24"/>
          <w:szCs w:val="24"/>
        </w:rPr>
        <w:t xml:space="preserve">: </w:t>
      </w:r>
    </w:p>
    <w:p w14:paraId="13EE6009" w14:textId="544593F1" w:rsidR="00CF2432" w:rsidRPr="00171208" w:rsidRDefault="00CF2432" w:rsidP="00171208">
      <w:pPr>
        <w:pStyle w:val="Prrafodelista"/>
        <w:numPr>
          <w:ilvl w:val="0"/>
          <w:numId w:val="10"/>
        </w:numPr>
        <w:jc w:val="both"/>
        <w:rPr>
          <w:rFonts w:ascii="Times New Roman" w:hAnsi="Times New Roman" w:cs="Times New Roman"/>
          <w:sz w:val="24"/>
          <w:szCs w:val="24"/>
        </w:rPr>
      </w:pPr>
      <w:r w:rsidRPr="00171208">
        <w:rPr>
          <w:rFonts w:ascii="Times New Roman" w:hAnsi="Times New Roman" w:cs="Times New Roman"/>
          <w:sz w:val="24"/>
          <w:szCs w:val="24"/>
        </w:rPr>
        <w:t>Para el caso de bienes, se establecerán en función de las propiedades de su uso y empleo, así como de sus características fundamentales, requisitos funcionales o tecnológicos, atendiendo los conceptos de capacidad, calidad y/o rendimiento, y de sostenibilidad en lo que fuera aplicable, para los que, de existir, se utilizarán rasgos técnicos, requisitos, símbolos y términos normalizados;</w:t>
      </w:r>
    </w:p>
    <w:p w14:paraId="3AE7046C" w14:textId="273D4101" w:rsidR="00CF2432" w:rsidRPr="00171208" w:rsidRDefault="00CF2432" w:rsidP="00171208">
      <w:pPr>
        <w:pStyle w:val="Prrafodelista"/>
        <w:numPr>
          <w:ilvl w:val="0"/>
          <w:numId w:val="10"/>
        </w:numPr>
        <w:jc w:val="both"/>
        <w:rPr>
          <w:rFonts w:ascii="Times New Roman" w:hAnsi="Times New Roman" w:cs="Times New Roman"/>
          <w:sz w:val="24"/>
          <w:szCs w:val="24"/>
        </w:rPr>
      </w:pPr>
      <w:r w:rsidRPr="00171208">
        <w:rPr>
          <w:rFonts w:ascii="Times New Roman" w:hAnsi="Times New Roman" w:cs="Times New Roman"/>
          <w:sz w:val="24"/>
          <w:szCs w:val="24"/>
        </w:rPr>
        <w:t>No se podrá hacer referencia a marcas de fábrica o de comercio, nombres o tipos comerciales, patentes, derechos de autor, diseños o tipos particulares, ni a determinados orígenes, productores o proveedores. Excepcionalmente, y de manera justificada, se podrá hacer dichas referencias para: la adquisición de repuestos o accesorios; y, en las contrataciones que impliquen el desarrollo o mejora de tecnologías ya existentes en la entidad contratante, como la utilización de patentes o marcas exclusivas o tecnologías que no admitan otras alternativas técnicas, en los casos que sea aplicable, la entidad hará constar en el pliego la expresión "o equivalente" u otra similar; En este caso, la entidad contratante deberá publicar la información respecto a la tecnológica existente y/o maquinaria, la cual deberá plasmarse en un informe técnico debidamente suscrito, el cual será publicado como información relevante.</w:t>
      </w:r>
    </w:p>
    <w:p w14:paraId="4BA18431" w14:textId="7E25DA86" w:rsidR="00CF2432" w:rsidRPr="00171208" w:rsidRDefault="00CF2432" w:rsidP="00171208">
      <w:pPr>
        <w:pStyle w:val="Prrafodelista"/>
        <w:numPr>
          <w:ilvl w:val="0"/>
          <w:numId w:val="10"/>
        </w:numPr>
        <w:jc w:val="both"/>
        <w:rPr>
          <w:rFonts w:ascii="Times New Roman" w:hAnsi="Times New Roman" w:cs="Times New Roman"/>
          <w:sz w:val="24"/>
          <w:szCs w:val="24"/>
        </w:rPr>
      </w:pPr>
      <w:r w:rsidRPr="00171208">
        <w:rPr>
          <w:rFonts w:ascii="Times New Roman" w:hAnsi="Times New Roman" w:cs="Times New Roman"/>
          <w:sz w:val="24"/>
          <w:szCs w:val="24"/>
        </w:rPr>
        <w:t>Para el caso de obras, se establecerán para cada uno de los rubros y materiales del proyecto, atendiendo los aspectos de diseño y constructivos;</w:t>
      </w:r>
    </w:p>
    <w:p w14:paraId="0E59274B" w14:textId="03F92BB1" w:rsidR="00CF2432" w:rsidRPr="00171208" w:rsidRDefault="00CF2432" w:rsidP="00171208">
      <w:pPr>
        <w:pStyle w:val="Prrafodelista"/>
        <w:numPr>
          <w:ilvl w:val="0"/>
          <w:numId w:val="10"/>
        </w:numPr>
        <w:jc w:val="both"/>
        <w:rPr>
          <w:rFonts w:ascii="Times New Roman" w:hAnsi="Times New Roman" w:cs="Times New Roman"/>
          <w:sz w:val="24"/>
          <w:szCs w:val="24"/>
        </w:rPr>
      </w:pPr>
      <w:r w:rsidRPr="00171208">
        <w:rPr>
          <w:rFonts w:ascii="Times New Roman" w:hAnsi="Times New Roman" w:cs="Times New Roman"/>
          <w:sz w:val="24"/>
          <w:szCs w:val="24"/>
        </w:rPr>
        <w:t>Las especificaciones técnicas se basarán en las normas o reglamentos técnicos nacionales, y en ausencia de estos, en los instrumentos internacionales similares, en lo que fuera aplicable;</w:t>
      </w:r>
    </w:p>
    <w:p w14:paraId="0D451369" w14:textId="215BA1EC" w:rsidR="00CF2432" w:rsidRPr="00171208" w:rsidRDefault="00CF2432" w:rsidP="00171208">
      <w:pPr>
        <w:pStyle w:val="Prrafodelista"/>
        <w:numPr>
          <w:ilvl w:val="0"/>
          <w:numId w:val="10"/>
        </w:numPr>
        <w:jc w:val="both"/>
        <w:rPr>
          <w:rFonts w:ascii="Times New Roman" w:hAnsi="Times New Roman" w:cs="Times New Roman"/>
          <w:sz w:val="24"/>
          <w:szCs w:val="24"/>
        </w:rPr>
      </w:pPr>
      <w:r w:rsidRPr="00171208">
        <w:rPr>
          <w:rFonts w:ascii="Times New Roman" w:hAnsi="Times New Roman" w:cs="Times New Roman"/>
          <w:sz w:val="24"/>
          <w:szCs w:val="24"/>
        </w:rPr>
        <w:t>No se podrá establecer o exigir especificaciones, condicionamientos o requerimientos técnicos que no pueda cumplir la oferta nacional, salvo justificación funcional debidamente motivada; y,</w:t>
      </w:r>
    </w:p>
    <w:p w14:paraId="12EADE4A" w14:textId="7B650715" w:rsidR="00CF2432" w:rsidRPr="00171208" w:rsidRDefault="00CF2432" w:rsidP="00171208">
      <w:pPr>
        <w:pStyle w:val="Prrafodelista"/>
        <w:numPr>
          <w:ilvl w:val="0"/>
          <w:numId w:val="10"/>
        </w:numPr>
        <w:jc w:val="both"/>
        <w:rPr>
          <w:rFonts w:ascii="Times New Roman" w:hAnsi="Times New Roman" w:cs="Times New Roman"/>
          <w:sz w:val="24"/>
          <w:szCs w:val="24"/>
        </w:rPr>
      </w:pPr>
      <w:r w:rsidRPr="00171208">
        <w:rPr>
          <w:rFonts w:ascii="Times New Roman" w:hAnsi="Times New Roman" w:cs="Times New Roman"/>
          <w:sz w:val="24"/>
          <w:szCs w:val="24"/>
        </w:rPr>
        <w:t>Las especificaciones técnicas se establecerán con relación exclusiva a los bienes o rubros de obras integrantes del objeto del procedimiento y no con relación a los proveedores</w:t>
      </w:r>
      <w:r w:rsidR="00C44CB5" w:rsidRPr="00171208">
        <w:rPr>
          <w:rFonts w:ascii="Times New Roman" w:hAnsi="Times New Roman" w:cs="Times New Roman"/>
          <w:sz w:val="24"/>
          <w:szCs w:val="24"/>
        </w:rPr>
        <w:t>.</w:t>
      </w:r>
    </w:p>
    <w:p w14:paraId="1F7FE1E3" w14:textId="77777777" w:rsidR="00171208" w:rsidRPr="00B75BF9" w:rsidRDefault="00171208" w:rsidP="00171208">
      <w:pPr>
        <w:pStyle w:val="Textoindependiente"/>
        <w:tabs>
          <w:tab w:val="left" w:pos="7655"/>
        </w:tabs>
        <w:spacing w:line="276" w:lineRule="auto"/>
        <w:jc w:val="both"/>
        <w:rPr>
          <w:iCs/>
        </w:rPr>
      </w:pPr>
      <w:r w:rsidRPr="00B75BF9">
        <w:rPr>
          <w:iCs/>
        </w:rPr>
        <w:t xml:space="preserve">Según el </w:t>
      </w:r>
      <w:r w:rsidRPr="00B75BF9">
        <w:rPr>
          <w:b/>
          <w:bCs/>
          <w:iCs/>
        </w:rPr>
        <w:t>RGLOSNCP</w:t>
      </w:r>
      <w:r w:rsidRPr="00B75BF9">
        <w:rPr>
          <w:iCs/>
        </w:rPr>
        <w:t xml:space="preserve"> Sección cuarta Ínfima Cuantía </w:t>
      </w:r>
      <w:r w:rsidRPr="00EC2B0F">
        <w:rPr>
          <w:b/>
          <w:bCs/>
          <w:iCs/>
        </w:rPr>
        <w:t>Artículo 149.-</w:t>
      </w:r>
      <w:r w:rsidRPr="00B75BF9">
        <w:rPr>
          <w:iCs/>
        </w:rPr>
        <w:t xml:space="preserve"> </w:t>
      </w:r>
      <w:r w:rsidRPr="00EC2B0F">
        <w:rPr>
          <w:i/>
        </w:rPr>
        <w:t xml:space="preserve">Contrataciones de ínfima cuantía. - </w:t>
      </w:r>
      <w:r w:rsidRPr="00B75BF9">
        <w:rPr>
          <w:iCs/>
        </w:rPr>
        <w:t>El procedimiento de ínfima cuantía</w:t>
      </w:r>
      <w:r>
        <w:rPr>
          <w:iCs/>
        </w:rPr>
        <w:t xml:space="preserve"> </w:t>
      </w:r>
      <w:r w:rsidRPr="00B75BF9">
        <w:rPr>
          <w:iCs/>
        </w:rPr>
        <w:t>será el siguiente:</w:t>
      </w:r>
    </w:p>
    <w:p w14:paraId="080978CE"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t>La unidad requirente de la entidad contratante justificará el requerimiento y levantará</w:t>
      </w:r>
      <w:r>
        <w:rPr>
          <w:iCs/>
        </w:rPr>
        <w:t xml:space="preserve"> </w:t>
      </w:r>
      <w:r w:rsidRPr="00B75BF9">
        <w:rPr>
          <w:iCs/>
        </w:rPr>
        <w:t>las especificaciones técnicas o términos de referencia a contratarse;</w:t>
      </w:r>
    </w:p>
    <w:p w14:paraId="6E6C1C8F"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lastRenderedPageBreak/>
        <w:t>Serán autorizadas por la máxima autoridad o su delegado, quien bajo su</w:t>
      </w:r>
      <w:r>
        <w:rPr>
          <w:iCs/>
        </w:rPr>
        <w:t xml:space="preserve"> </w:t>
      </w:r>
      <w:r w:rsidRPr="00B75BF9">
        <w:rPr>
          <w:iCs/>
        </w:rPr>
        <w:t>responsabilidad verificará que el proveedor no se encuentre incurso en ninguna</w:t>
      </w:r>
      <w:r>
        <w:rPr>
          <w:iCs/>
        </w:rPr>
        <w:t xml:space="preserve"> </w:t>
      </w:r>
      <w:r w:rsidRPr="00B75BF9">
        <w:rPr>
          <w:iCs/>
        </w:rPr>
        <w:t>inhabilidad o prohibición para celebrar contratos con el Estado;</w:t>
      </w:r>
    </w:p>
    <w:p w14:paraId="44909877"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t>No será necesaria la elaboración del pliego, tampoco será necesario la publicación en</w:t>
      </w:r>
      <w:r>
        <w:rPr>
          <w:iCs/>
        </w:rPr>
        <w:t xml:space="preserve"> </w:t>
      </w:r>
      <w:r w:rsidRPr="00B75BF9">
        <w:rPr>
          <w:iCs/>
        </w:rPr>
        <w:t>el PAC, si estas contrataciones no forman parte de la planificación institucional, ni el</w:t>
      </w:r>
      <w:r>
        <w:rPr>
          <w:iCs/>
        </w:rPr>
        <w:t xml:space="preserve"> </w:t>
      </w:r>
      <w:r w:rsidRPr="00B75BF9">
        <w:rPr>
          <w:iCs/>
        </w:rPr>
        <w:t>informe de pertinencia y favorabilidad previo a la contratación pública referido en el</w:t>
      </w:r>
      <w:r>
        <w:rPr>
          <w:iCs/>
        </w:rPr>
        <w:t xml:space="preserve"> </w:t>
      </w:r>
      <w:r w:rsidRPr="00B75BF9">
        <w:rPr>
          <w:iCs/>
        </w:rPr>
        <w:t>artículo 22.1 de la Ley Orgánica del Sistema Nacional de Contratación Pública;</w:t>
      </w:r>
    </w:p>
    <w:p w14:paraId="7A35EEDC"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t>La entidad contratante procederá a publicar, en la herramienta informática habilitada</w:t>
      </w:r>
      <w:r>
        <w:rPr>
          <w:iCs/>
        </w:rPr>
        <w:t xml:space="preserve"> </w:t>
      </w:r>
      <w:r w:rsidRPr="00B75BF9">
        <w:rPr>
          <w:iCs/>
        </w:rPr>
        <w:t>por el</w:t>
      </w:r>
      <w:r>
        <w:rPr>
          <w:iCs/>
        </w:rPr>
        <w:t xml:space="preserve"> </w:t>
      </w:r>
      <w:r w:rsidRPr="00B75BF9">
        <w:rPr>
          <w:iCs/>
        </w:rPr>
        <w:t>Servicio Nacional de Contratación Pública, un aviso público con lo que requiere</w:t>
      </w:r>
      <w:r>
        <w:rPr>
          <w:iCs/>
        </w:rPr>
        <w:t xml:space="preserve"> </w:t>
      </w:r>
      <w:r w:rsidRPr="00B75BF9">
        <w:rPr>
          <w:iCs/>
        </w:rPr>
        <w:t>contratar por ínfima cuantía, así como la información de contacto y término para la</w:t>
      </w:r>
      <w:r>
        <w:rPr>
          <w:iCs/>
        </w:rPr>
        <w:t xml:space="preserve"> </w:t>
      </w:r>
      <w:r w:rsidRPr="00B75BF9">
        <w:rPr>
          <w:iCs/>
        </w:rPr>
        <w:t>presentación de proformas. Incluirá además el proyecto de orden de compra a ser emitido,</w:t>
      </w:r>
      <w:r>
        <w:rPr>
          <w:iCs/>
        </w:rPr>
        <w:t xml:space="preserve"> </w:t>
      </w:r>
      <w:r w:rsidRPr="00B75BF9">
        <w:rPr>
          <w:iCs/>
        </w:rPr>
        <w:t>con base en el modelo obligatorio desarrollado por el Servicio Nacional de Contratación</w:t>
      </w:r>
      <w:r>
        <w:rPr>
          <w:iCs/>
        </w:rPr>
        <w:t xml:space="preserve"> </w:t>
      </w:r>
      <w:r w:rsidRPr="00B75BF9">
        <w:rPr>
          <w:iCs/>
        </w:rPr>
        <w:t>Pública. La entidad fijará el tiempo mínimo que deberá tener vigencia la proforma;</w:t>
      </w:r>
    </w:p>
    <w:p w14:paraId="021961C4"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t>El proveedor interesado remitirá su proforma a la entidad contratante dentro del</w:t>
      </w:r>
      <w:r>
        <w:rPr>
          <w:iCs/>
        </w:rPr>
        <w:t xml:space="preserve"> </w:t>
      </w:r>
      <w:r w:rsidRPr="00B75BF9">
        <w:rPr>
          <w:iCs/>
        </w:rPr>
        <w:t>término establecido. La entidad contratante sentará una razón de las proformas recibidas.</w:t>
      </w:r>
      <w:r>
        <w:rPr>
          <w:iCs/>
        </w:rPr>
        <w:t xml:space="preserve"> </w:t>
      </w:r>
      <w:r w:rsidRPr="00B75BF9">
        <w:rPr>
          <w:iCs/>
        </w:rPr>
        <w:t>La proforma tendrá los efectos de la oferta;</w:t>
      </w:r>
    </w:p>
    <w:p w14:paraId="22C848CA"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t>Con las proformas presentadas, la entidad contratante de forma directa seleccionará al</w:t>
      </w:r>
      <w:r>
        <w:rPr>
          <w:iCs/>
        </w:rPr>
        <w:t xml:space="preserve"> </w:t>
      </w:r>
      <w:r w:rsidRPr="00B75BF9">
        <w:rPr>
          <w:iCs/>
        </w:rPr>
        <w:t>proveedor que cumpla con el mejor costo establecido en los números 17 y 18 del artículo</w:t>
      </w:r>
      <w:r>
        <w:rPr>
          <w:iCs/>
        </w:rPr>
        <w:t xml:space="preserve"> </w:t>
      </w:r>
      <w:r w:rsidRPr="00B75BF9">
        <w:rPr>
          <w:iCs/>
        </w:rPr>
        <w:t>6 de la Ley Orgánica del Sistema Nacional de Contratación Pública, verificando que el</w:t>
      </w:r>
      <w:r>
        <w:rPr>
          <w:iCs/>
        </w:rPr>
        <w:t xml:space="preserve"> </w:t>
      </w:r>
      <w:r w:rsidRPr="00B75BF9">
        <w:rPr>
          <w:iCs/>
        </w:rPr>
        <w:t>proveedor no se encuentre incurso en inhabilidades o prohibiciones para celebrar</w:t>
      </w:r>
      <w:r>
        <w:rPr>
          <w:iCs/>
        </w:rPr>
        <w:t xml:space="preserve"> </w:t>
      </w:r>
      <w:r w:rsidRPr="00B75BF9">
        <w:rPr>
          <w:iCs/>
        </w:rPr>
        <w:t>contratos con el Estado;</w:t>
      </w:r>
    </w:p>
    <w:p w14:paraId="789D23C8"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t>Con el proveedor seleccionado se suscribirá la respectiva orden de compra y se dará</w:t>
      </w:r>
      <w:r>
        <w:rPr>
          <w:iCs/>
        </w:rPr>
        <w:t xml:space="preserve"> </w:t>
      </w:r>
      <w:r w:rsidRPr="00B75BF9">
        <w:rPr>
          <w:iCs/>
        </w:rPr>
        <w:t>inicio a</w:t>
      </w:r>
      <w:r>
        <w:rPr>
          <w:iCs/>
        </w:rPr>
        <w:t xml:space="preserve"> </w:t>
      </w:r>
      <w:r w:rsidRPr="00B75BF9">
        <w:rPr>
          <w:iCs/>
        </w:rPr>
        <w:t>su ejecución, conforme a las condiciones establecidas en la misma;</w:t>
      </w:r>
    </w:p>
    <w:p w14:paraId="3F729B8E"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t>Para la ejecución de la orden de compra, se aplicará la normativa prevista para los</w:t>
      </w:r>
      <w:r>
        <w:rPr>
          <w:iCs/>
        </w:rPr>
        <w:t xml:space="preserve"> </w:t>
      </w:r>
      <w:r w:rsidRPr="00B75BF9">
        <w:rPr>
          <w:iCs/>
        </w:rPr>
        <w:t>contratos en general;</w:t>
      </w:r>
    </w:p>
    <w:p w14:paraId="2AC65FA5"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t>Una vez emitida la orden de compra, la información de la contratación por ínfima</w:t>
      </w:r>
      <w:r>
        <w:rPr>
          <w:iCs/>
        </w:rPr>
        <w:t xml:space="preserve"> </w:t>
      </w:r>
      <w:r w:rsidRPr="00B75BF9">
        <w:rPr>
          <w:iCs/>
        </w:rPr>
        <w:t>cuantía deberá ser reportada obligatoriamente en el término máximo de siete (7) días en</w:t>
      </w:r>
      <w:r>
        <w:rPr>
          <w:iCs/>
        </w:rPr>
        <w:t xml:space="preserve"> </w:t>
      </w:r>
      <w:r w:rsidRPr="00B75BF9">
        <w:rPr>
          <w:iCs/>
        </w:rPr>
        <w:t>el Portal COMPRASPÚBLICAS; y,</w:t>
      </w:r>
    </w:p>
    <w:p w14:paraId="174FF43E" w14:textId="77777777" w:rsidR="00171208" w:rsidRPr="00B75BF9" w:rsidRDefault="00171208" w:rsidP="00171208">
      <w:pPr>
        <w:pStyle w:val="Textoindependiente"/>
        <w:numPr>
          <w:ilvl w:val="1"/>
          <w:numId w:val="11"/>
        </w:numPr>
        <w:tabs>
          <w:tab w:val="left" w:pos="7655"/>
        </w:tabs>
        <w:spacing w:line="276" w:lineRule="auto"/>
        <w:ind w:left="709"/>
        <w:jc w:val="both"/>
        <w:rPr>
          <w:iCs/>
        </w:rPr>
      </w:pPr>
      <w:r w:rsidRPr="00B75BF9">
        <w:rPr>
          <w:iCs/>
        </w:rPr>
        <w:t>El informe trimestral al que se refiere el tercer inciso del artículo 52.1 de la Ley</w:t>
      </w:r>
      <w:r>
        <w:rPr>
          <w:iCs/>
        </w:rPr>
        <w:t xml:space="preserve"> </w:t>
      </w:r>
      <w:r w:rsidRPr="00B75BF9">
        <w:rPr>
          <w:iCs/>
        </w:rPr>
        <w:t>Orgánica del Sistema Nacional de Contratación Pública, no será necesario que sea</w:t>
      </w:r>
      <w:r>
        <w:rPr>
          <w:iCs/>
        </w:rPr>
        <w:t xml:space="preserve"> </w:t>
      </w:r>
      <w:r w:rsidRPr="00B75BF9">
        <w:rPr>
          <w:iCs/>
        </w:rPr>
        <w:t>notificado por la entidad contratante al Servicio Nacional de Contratación Pública, ya que</w:t>
      </w:r>
      <w:r>
        <w:rPr>
          <w:iCs/>
        </w:rPr>
        <w:t xml:space="preserve"> </w:t>
      </w:r>
      <w:r w:rsidRPr="00B75BF9">
        <w:rPr>
          <w:iCs/>
        </w:rPr>
        <w:t>esta información se obtendrá directamente del Portal COMPRASPÚBLICAS.</w:t>
      </w:r>
    </w:p>
    <w:p w14:paraId="7159A3F2" w14:textId="77777777" w:rsidR="00171208" w:rsidRPr="00B75BF9" w:rsidRDefault="00171208" w:rsidP="00171208">
      <w:pPr>
        <w:pStyle w:val="Textoindependiente"/>
        <w:tabs>
          <w:tab w:val="left" w:pos="7655"/>
        </w:tabs>
        <w:spacing w:line="276" w:lineRule="auto"/>
        <w:jc w:val="both"/>
        <w:rPr>
          <w:iCs/>
        </w:rPr>
      </w:pPr>
      <w:r w:rsidRPr="00EC2B0F">
        <w:rPr>
          <w:b/>
          <w:bCs/>
          <w:iCs/>
        </w:rPr>
        <w:t>Artículo 150.-</w:t>
      </w:r>
      <w:r w:rsidRPr="00B75BF9">
        <w:rPr>
          <w:iCs/>
        </w:rPr>
        <w:t xml:space="preserve"> </w:t>
      </w:r>
      <w:r w:rsidRPr="00EC2B0F">
        <w:rPr>
          <w:i/>
        </w:rPr>
        <w:t>Ínfima consolidada o separada. -</w:t>
      </w:r>
      <w:r w:rsidRPr="00B75BF9">
        <w:rPr>
          <w:iCs/>
        </w:rPr>
        <w:t xml:space="preserve"> Será responsabilidad de la entidad</w:t>
      </w:r>
      <w:r>
        <w:rPr>
          <w:iCs/>
        </w:rPr>
        <w:t xml:space="preserve"> </w:t>
      </w:r>
      <w:r w:rsidRPr="00B75BF9">
        <w:rPr>
          <w:iCs/>
        </w:rPr>
        <w:t>contratante identificar si los bienes o servicios referidos en el artículo anterior, se pueden</w:t>
      </w:r>
      <w:r>
        <w:rPr>
          <w:iCs/>
        </w:rPr>
        <w:t xml:space="preserve"> </w:t>
      </w:r>
      <w:r w:rsidRPr="00B75BF9">
        <w:rPr>
          <w:iCs/>
        </w:rPr>
        <w:t>consolidar para constituir una sola contratación o si de manera justificada se determina la</w:t>
      </w:r>
      <w:r>
        <w:rPr>
          <w:iCs/>
        </w:rPr>
        <w:t xml:space="preserve"> </w:t>
      </w:r>
      <w:r w:rsidRPr="00B75BF9">
        <w:rPr>
          <w:iCs/>
        </w:rPr>
        <w:t>necesidad de realizar más de una contratación separada de los mismos bienes o servicios</w:t>
      </w:r>
      <w:r>
        <w:rPr>
          <w:iCs/>
        </w:rPr>
        <w:t xml:space="preserve"> </w:t>
      </w:r>
      <w:r w:rsidRPr="00B75BF9">
        <w:rPr>
          <w:iCs/>
        </w:rPr>
        <w:t>en el año. En ambos casos, el presupuesto referencial de la contratación consolidada o la</w:t>
      </w:r>
      <w:r>
        <w:rPr>
          <w:iCs/>
        </w:rPr>
        <w:t xml:space="preserve"> </w:t>
      </w:r>
      <w:r w:rsidRPr="00B75BF9">
        <w:rPr>
          <w:iCs/>
        </w:rPr>
        <w:t>sumatoria de todas las contrataciones separadas, deberá ser igual o menor al valor que</w:t>
      </w:r>
      <w:r>
        <w:rPr>
          <w:iCs/>
        </w:rPr>
        <w:t xml:space="preserve"> </w:t>
      </w:r>
      <w:r w:rsidRPr="00B75BF9">
        <w:rPr>
          <w:iCs/>
        </w:rPr>
        <w:t>resulte de multiplicar el coeficiente 0,0000002 por el Presupuesto Inicial del Estado</w:t>
      </w:r>
      <w:r>
        <w:rPr>
          <w:iCs/>
        </w:rPr>
        <w:t xml:space="preserve"> </w:t>
      </w:r>
      <w:r w:rsidRPr="00B75BF9">
        <w:rPr>
          <w:iCs/>
        </w:rPr>
        <w:t>vigente, en el año.</w:t>
      </w:r>
    </w:p>
    <w:p w14:paraId="16F36850" w14:textId="77777777" w:rsidR="00171208" w:rsidRPr="00B75BF9" w:rsidRDefault="00171208" w:rsidP="00171208">
      <w:pPr>
        <w:pStyle w:val="Textoindependiente"/>
        <w:tabs>
          <w:tab w:val="left" w:pos="7655"/>
        </w:tabs>
        <w:spacing w:line="276" w:lineRule="auto"/>
        <w:jc w:val="both"/>
        <w:rPr>
          <w:iCs/>
        </w:rPr>
      </w:pPr>
      <w:r w:rsidRPr="00EC2B0F">
        <w:rPr>
          <w:b/>
          <w:bCs/>
          <w:iCs/>
        </w:rPr>
        <w:t>Artículo 151.-</w:t>
      </w:r>
      <w:r w:rsidRPr="00B75BF9">
        <w:rPr>
          <w:iCs/>
        </w:rPr>
        <w:t xml:space="preserve"> </w:t>
      </w:r>
      <w:r w:rsidRPr="00EC2B0F">
        <w:rPr>
          <w:i/>
        </w:rPr>
        <w:t>Obras. -</w:t>
      </w:r>
      <w:r w:rsidRPr="00B75BF9">
        <w:rPr>
          <w:iCs/>
        </w:rPr>
        <w:t xml:space="preserve"> Se podrá contratar a través del procedimiento de ínfima cuantía</w:t>
      </w:r>
      <w:r>
        <w:rPr>
          <w:iCs/>
        </w:rPr>
        <w:t xml:space="preserve"> </w:t>
      </w:r>
      <w:r w:rsidRPr="00B75BF9">
        <w:rPr>
          <w:iCs/>
        </w:rPr>
        <w:lastRenderedPageBreak/>
        <w:t>la ejecución de obras que tenga por objeto única y exclusivamente la reparación,</w:t>
      </w:r>
      <w:r>
        <w:rPr>
          <w:iCs/>
        </w:rPr>
        <w:t xml:space="preserve"> </w:t>
      </w:r>
      <w:r w:rsidRPr="00B75BF9">
        <w:rPr>
          <w:iCs/>
        </w:rPr>
        <w:t>refacción, remodelación, adecuación, mantenimiento o mejora de una construcción o</w:t>
      </w:r>
      <w:r>
        <w:rPr>
          <w:iCs/>
        </w:rPr>
        <w:t xml:space="preserve"> </w:t>
      </w:r>
      <w:r w:rsidRPr="00B75BF9">
        <w:rPr>
          <w:iCs/>
        </w:rPr>
        <w:t>infraestructura ya existente, cuyo presupuesto referencial de contratación sea igual o</w:t>
      </w:r>
      <w:r>
        <w:rPr>
          <w:iCs/>
        </w:rPr>
        <w:t xml:space="preserve"> </w:t>
      </w:r>
      <w:r w:rsidRPr="00B75BF9">
        <w:rPr>
          <w:iCs/>
        </w:rPr>
        <w:t>menor al valor que resulte de multiplicar el coeficiente 0,0000002 por el Presupuesto</w:t>
      </w:r>
      <w:r>
        <w:rPr>
          <w:iCs/>
        </w:rPr>
        <w:t xml:space="preserve"> </w:t>
      </w:r>
      <w:r w:rsidRPr="00B75BF9">
        <w:rPr>
          <w:iCs/>
        </w:rPr>
        <w:t>Inicial del Estado vigente, en el año.</w:t>
      </w:r>
    </w:p>
    <w:p w14:paraId="12F58009" w14:textId="77777777" w:rsidR="00171208" w:rsidRPr="00B75BF9" w:rsidRDefault="00171208" w:rsidP="00171208">
      <w:pPr>
        <w:pStyle w:val="Textoindependiente"/>
        <w:tabs>
          <w:tab w:val="left" w:pos="7655"/>
        </w:tabs>
        <w:spacing w:line="276" w:lineRule="auto"/>
        <w:jc w:val="both"/>
        <w:rPr>
          <w:iCs/>
        </w:rPr>
      </w:pPr>
      <w:r w:rsidRPr="00B75BF9">
        <w:rPr>
          <w:iCs/>
        </w:rPr>
        <w:t>En este caso, se preferirá la contratación con los proveedores locales, artesanos, o</w:t>
      </w:r>
      <w:r>
        <w:rPr>
          <w:iCs/>
        </w:rPr>
        <w:t xml:space="preserve"> </w:t>
      </w:r>
      <w:r w:rsidRPr="00B75BF9">
        <w:rPr>
          <w:iCs/>
        </w:rPr>
        <w:t>personas naturales dedicadas a la construcción.</w:t>
      </w:r>
    </w:p>
    <w:p w14:paraId="6F3D8ADF" w14:textId="77777777" w:rsidR="00171208" w:rsidRPr="00B75BF9" w:rsidRDefault="00171208" w:rsidP="00171208">
      <w:pPr>
        <w:pStyle w:val="Textoindependiente"/>
        <w:tabs>
          <w:tab w:val="left" w:pos="7655"/>
        </w:tabs>
        <w:spacing w:line="276" w:lineRule="auto"/>
        <w:jc w:val="both"/>
        <w:rPr>
          <w:iCs/>
        </w:rPr>
      </w:pPr>
      <w:r w:rsidRPr="00B75BF9">
        <w:rPr>
          <w:iCs/>
        </w:rPr>
        <w:t>Para estos casos, no podrá considerarse en forma individual cada intervención, sino que</w:t>
      </w:r>
      <w:r>
        <w:rPr>
          <w:iCs/>
        </w:rPr>
        <w:t xml:space="preserve"> </w:t>
      </w:r>
      <w:r w:rsidRPr="00B75BF9">
        <w:rPr>
          <w:iCs/>
        </w:rPr>
        <w:t>la cuantía se calculará en función de todas las actividades que deban realizarse en el</w:t>
      </w:r>
      <w:r>
        <w:rPr>
          <w:iCs/>
        </w:rPr>
        <w:t xml:space="preserve"> </w:t>
      </w:r>
      <w:r w:rsidRPr="00B75BF9">
        <w:rPr>
          <w:iCs/>
        </w:rPr>
        <w:t>ejercicio económico sobre la construcción o infraestructura existente. En el caso de que</w:t>
      </w:r>
      <w:r>
        <w:rPr>
          <w:iCs/>
        </w:rPr>
        <w:t xml:space="preserve"> </w:t>
      </w:r>
      <w:r w:rsidRPr="00B75BF9">
        <w:rPr>
          <w:iCs/>
        </w:rPr>
        <w:t>el objeto de la</w:t>
      </w:r>
      <w:r>
        <w:rPr>
          <w:iCs/>
        </w:rPr>
        <w:t xml:space="preserve"> </w:t>
      </w:r>
      <w:r w:rsidRPr="00B75BF9">
        <w:rPr>
          <w:iCs/>
        </w:rPr>
        <w:t>contratación no sea el señalado en este número, se aplicará el procedimiento</w:t>
      </w:r>
      <w:r>
        <w:rPr>
          <w:iCs/>
        </w:rPr>
        <w:t xml:space="preserve"> </w:t>
      </w:r>
      <w:r w:rsidRPr="00B75BF9">
        <w:rPr>
          <w:iCs/>
        </w:rPr>
        <w:t>de menor cuantía.</w:t>
      </w:r>
    </w:p>
    <w:p w14:paraId="2705704B" w14:textId="77777777" w:rsidR="00171208" w:rsidRPr="00B75BF9" w:rsidRDefault="00171208" w:rsidP="00171208">
      <w:pPr>
        <w:pStyle w:val="Textoindependiente"/>
        <w:tabs>
          <w:tab w:val="left" w:pos="7655"/>
        </w:tabs>
        <w:spacing w:line="276" w:lineRule="auto"/>
        <w:jc w:val="both"/>
        <w:rPr>
          <w:iCs/>
        </w:rPr>
      </w:pPr>
      <w:r w:rsidRPr="00EC2B0F">
        <w:rPr>
          <w:b/>
          <w:bCs/>
          <w:iCs/>
        </w:rPr>
        <w:t>Artículo 152.-</w:t>
      </w:r>
      <w:r w:rsidRPr="00B75BF9">
        <w:rPr>
          <w:iCs/>
        </w:rPr>
        <w:t xml:space="preserve"> </w:t>
      </w:r>
      <w:r w:rsidRPr="00EC2B0F">
        <w:rPr>
          <w:i/>
        </w:rPr>
        <w:t>Uso de herramienta. -</w:t>
      </w:r>
      <w:r w:rsidRPr="00B75BF9">
        <w:rPr>
          <w:iCs/>
        </w:rPr>
        <w:t xml:space="preserve"> En todas las contrataciones que se efectúen por el</w:t>
      </w:r>
      <w:r>
        <w:rPr>
          <w:iCs/>
        </w:rPr>
        <w:t xml:space="preserve"> </w:t>
      </w:r>
      <w:r w:rsidRPr="00B75BF9">
        <w:rPr>
          <w:iCs/>
        </w:rPr>
        <w:t>procedimiento de ínfima cuantía, previo al inicio de la misma, las entidades contratantes</w:t>
      </w:r>
      <w:r>
        <w:rPr>
          <w:iCs/>
        </w:rPr>
        <w:t xml:space="preserve"> </w:t>
      </w:r>
      <w:r w:rsidRPr="00B75BF9">
        <w:rPr>
          <w:iCs/>
        </w:rPr>
        <w:t>deberán contar con la determinación de la necesidad del objeto de contratación,</w:t>
      </w:r>
      <w:r>
        <w:rPr>
          <w:iCs/>
        </w:rPr>
        <w:t xml:space="preserve"> </w:t>
      </w:r>
      <w:r w:rsidRPr="00B75BF9">
        <w:rPr>
          <w:iCs/>
        </w:rPr>
        <w:t>especificaciones técnicas o términos de referencia.</w:t>
      </w:r>
    </w:p>
    <w:p w14:paraId="16B1BAA6" w14:textId="77777777" w:rsidR="00171208" w:rsidRPr="00B75BF9" w:rsidRDefault="00171208" w:rsidP="00171208">
      <w:pPr>
        <w:pStyle w:val="Textoindependiente"/>
        <w:tabs>
          <w:tab w:val="left" w:pos="7655"/>
        </w:tabs>
        <w:spacing w:line="276" w:lineRule="auto"/>
        <w:jc w:val="both"/>
        <w:rPr>
          <w:iCs/>
        </w:rPr>
      </w:pPr>
      <w:r w:rsidRPr="00B75BF9">
        <w:rPr>
          <w:iCs/>
        </w:rPr>
        <w:t>Una vez cumplido el inciso anterior, la entidad contratante dará inicio a la selección del</w:t>
      </w:r>
      <w:r>
        <w:rPr>
          <w:iCs/>
        </w:rPr>
        <w:t xml:space="preserve"> </w:t>
      </w:r>
      <w:r w:rsidRPr="00B75BF9">
        <w:rPr>
          <w:iCs/>
        </w:rPr>
        <w:t>proveedor, con la publicación del objeto de la contratación en la herramienta,</w:t>
      </w:r>
      <w:r>
        <w:rPr>
          <w:iCs/>
        </w:rPr>
        <w:t xml:space="preserve"> </w:t>
      </w:r>
      <w:r w:rsidRPr="00B75BF9">
        <w:rPr>
          <w:iCs/>
        </w:rPr>
        <w:t>“Necesidades Ínfimas Cuantías”, que se encuentra disponible en el Portal</w:t>
      </w:r>
      <w:r>
        <w:rPr>
          <w:iCs/>
        </w:rPr>
        <w:t xml:space="preserve"> </w:t>
      </w:r>
      <w:r w:rsidRPr="00B75BF9">
        <w:rPr>
          <w:iCs/>
        </w:rPr>
        <w:t>COMPRASPÚBLICAS, cuya utilización es de carácter obligatorio.</w:t>
      </w:r>
    </w:p>
    <w:p w14:paraId="3B523E22" w14:textId="77777777" w:rsidR="00171208" w:rsidRPr="00B75BF9" w:rsidRDefault="00171208" w:rsidP="00171208">
      <w:pPr>
        <w:pStyle w:val="Textoindependiente"/>
        <w:tabs>
          <w:tab w:val="left" w:pos="7655"/>
        </w:tabs>
        <w:spacing w:line="276" w:lineRule="auto"/>
        <w:jc w:val="both"/>
        <w:rPr>
          <w:iCs/>
        </w:rPr>
      </w:pPr>
      <w:r w:rsidRPr="00B75BF9">
        <w:rPr>
          <w:iCs/>
        </w:rPr>
        <w:t>Se procurará que las entidades contratantes obtengan mínimo tres proformas.</w:t>
      </w:r>
      <w:r>
        <w:rPr>
          <w:iCs/>
        </w:rPr>
        <w:t xml:space="preserve"> </w:t>
      </w:r>
      <w:r w:rsidRPr="00B75BF9">
        <w:rPr>
          <w:iCs/>
        </w:rPr>
        <w:t>De las proformas recibidas, se seleccionará al proveedor cuya oferta cumpla con lo</w:t>
      </w:r>
      <w:r>
        <w:rPr>
          <w:iCs/>
        </w:rPr>
        <w:t xml:space="preserve"> </w:t>
      </w:r>
      <w:r w:rsidRPr="00B75BF9">
        <w:rPr>
          <w:iCs/>
        </w:rPr>
        <w:t>determinado en los números</w:t>
      </w:r>
      <w:r>
        <w:rPr>
          <w:iCs/>
        </w:rPr>
        <w:t xml:space="preserve"> </w:t>
      </w:r>
      <w:r w:rsidRPr="00B75BF9">
        <w:rPr>
          <w:iCs/>
        </w:rPr>
        <w:t>17 y 18 del artículo 6 de la Ley Orgánica del Sistema</w:t>
      </w:r>
      <w:r>
        <w:rPr>
          <w:iCs/>
        </w:rPr>
        <w:t xml:space="preserve"> </w:t>
      </w:r>
      <w:r w:rsidRPr="00B75BF9">
        <w:rPr>
          <w:iCs/>
        </w:rPr>
        <w:t>Nacional de Contratación Pública, según corresponda.</w:t>
      </w:r>
    </w:p>
    <w:p w14:paraId="5D26714C" w14:textId="77777777" w:rsidR="00171208" w:rsidRPr="00B75BF9" w:rsidRDefault="00171208" w:rsidP="00171208">
      <w:pPr>
        <w:pStyle w:val="Textoindependiente"/>
        <w:tabs>
          <w:tab w:val="left" w:pos="7655"/>
        </w:tabs>
        <w:spacing w:line="276" w:lineRule="auto"/>
        <w:jc w:val="both"/>
        <w:rPr>
          <w:iCs/>
        </w:rPr>
      </w:pPr>
      <w:r w:rsidRPr="00B75BF9">
        <w:rPr>
          <w:iCs/>
        </w:rPr>
        <w:t>La proforma será considerada como la oferta y su tiempo de validez será el fijado por la</w:t>
      </w:r>
      <w:r>
        <w:rPr>
          <w:iCs/>
        </w:rPr>
        <w:t xml:space="preserve"> </w:t>
      </w:r>
      <w:r w:rsidRPr="00B75BF9">
        <w:rPr>
          <w:iCs/>
        </w:rPr>
        <w:t>entidad contratante.</w:t>
      </w:r>
    </w:p>
    <w:p w14:paraId="26D54D5F" w14:textId="77777777" w:rsidR="00171208" w:rsidRPr="006D6AE8" w:rsidRDefault="00171208" w:rsidP="00171208">
      <w:pPr>
        <w:pStyle w:val="Textoindependiente"/>
        <w:tabs>
          <w:tab w:val="left" w:pos="7655"/>
        </w:tabs>
        <w:spacing w:line="276" w:lineRule="auto"/>
        <w:jc w:val="both"/>
        <w:rPr>
          <w:b/>
          <w:bCs/>
          <w:iCs/>
        </w:rPr>
      </w:pPr>
      <w:r w:rsidRPr="00754AB5">
        <w:rPr>
          <w:iCs/>
        </w:rPr>
        <w:t>Según</w:t>
      </w:r>
      <w:r w:rsidRPr="006D6AE8">
        <w:rPr>
          <w:b/>
          <w:bCs/>
          <w:iCs/>
        </w:rPr>
        <w:t xml:space="preserve"> </w:t>
      </w:r>
      <w:r>
        <w:rPr>
          <w:b/>
          <w:bCs/>
          <w:iCs/>
        </w:rPr>
        <w:t xml:space="preserve">RESOLUCIÓN No. RE-SERCOP-2023-0134 y reforma RE-SERCOP-2023-0136 </w:t>
      </w:r>
      <w:r w:rsidRPr="00754AB5">
        <w:rPr>
          <w:iCs/>
        </w:rPr>
        <w:t>agréguese lo siguiente</w:t>
      </w:r>
      <w:r>
        <w:rPr>
          <w:b/>
          <w:bCs/>
          <w:iCs/>
        </w:rPr>
        <w:t xml:space="preserve">: </w:t>
      </w:r>
    </w:p>
    <w:p w14:paraId="60060A67" w14:textId="77777777" w:rsidR="00171208" w:rsidRPr="00B75BF9" w:rsidRDefault="00171208" w:rsidP="00171208">
      <w:pPr>
        <w:pStyle w:val="Textoindependiente"/>
        <w:tabs>
          <w:tab w:val="left" w:pos="7655"/>
        </w:tabs>
        <w:spacing w:line="276" w:lineRule="auto"/>
        <w:jc w:val="both"/>
        <w:rPr>
          <w:iCs/>
        </w:rPr>
      </w:pPr>
      <w:r w:rsidRPr="00754AB5">
        <w:rPr>
          <w:b/>
          <w:bCs/>
          <w:iCs/>
        </w:rPr>
        <w:t>Artículo 195.-</w:t>
      </w:r>
      <w:r w:rsidRPr="00B75BF9">
        <w:rPr>
          <w:iCs/>
        </w:rPr>
        <w:t xml:space="preserve"> </w:t>
      </w:r>
      <w:r w:rsidRPr="00754AB5">
        <w:rPr>
          <w:i/>
        </w:rPr>
        <w:t>Prohibición. -</w:t>
      </w:r>
      <w:r w:rsidRPr="00B75BF9">
        <w:rPr>
          <w:iCs/>
        </w:rPr>
        <w:t xml:space="preserve"> A más de lo establecido en el Reglamento General a la Ley</w:t>
      </w:r>
      <w:r>
        <w:rPr>
          <w:iCs/>
        </w:rPr>
        <w:t xml:space="preserve"> </w:t>
      </w:r>
      <w:r w:rsidRPr="00B75BF9">
        <w:rPr>
          <w:iCs/>
        </w:rPr>
        <w:t>Orgánica del Sistema Nacional de Contratación Pública, en ningún caso podrá contratarse</w:t>
      </w:r>
      <w:r>
        <w:rPr>
          <w:iCs/>
        </w:rPr>
        <w:t xml:space="preserve"> </w:t>
      </w:r>
      <w:r w:rsidRPr="00B75BF9">
        <w:rPr>
          <w:iCs/>
        </w:rPr>
        <w:t>servicios de consultoría a través de procedimiento de Ínfima Cuantía.</w:t>
      </w:r>
    </w:p>
    <w:p w14:paraId="62CA09E7" w14:textId="77777777" w:rsidR="00171208" w:rsidRPr="00B75BF9" w:rsidRDefault="00171208" w:rsidP="00171208">
      <w:pPr>
        <w:pStyle w:val="Textoindependiente"/>
        <w:tabs>
          <w:tab w:val="left" w:pos="7655"/>
        </w:tabs>
        <w:spacing w:line="276" w:lineRule="auto"/>
        <w:jc w:val="both"/>
        <w:rPr>
          <w:iCs/>
        </w:rPr>
      </w:pPr>
      <w:r w:rsidRPr="00754AB5">
        <w:rPr>
          <w:b/>
          <w:bCs/>
          <w:iCs/>
        </w:rPr>
        <w:t>Artículo 196.-</w:t>
      </w:r>
      <w:r w:rsidRPr="00B75BF9">
        <w:rPr>
          <w:iCs/>
        </w:rPr>
        <w:t xml:space="preserve"> </w:t>
      </w:r>
      <w:r w:rsidRPr="00754AB5">
        <w:rPr>
          <w:i/>
        </w:rPr>
        <w:t>Casos especiales de bienes y/o servicios. -</w:t>
      </w:r>
      <w:r w:rsidRPr="00B75BF9">
        <w:rPr>
          <w:iCs/>
        </w:rPr>
        <w:t xml:space="preserve"> Las entidades contratantes podrán</w:t>
      </w:r>
      <w:r>
        <w:rPr>
          <w:iCs/>
        </w:rPr>
        <w:t xml:space="preserve"> </w:t>
      </w:r>
      <w:r w:rsidRPr="00B75BF9">
        <w:rPr>
          <w:iCs/>
        </w:rPr>
        <w:t>realizar varias ínfimas cuantías en el ejercicio fiscal de los mismos bienes y/o servicios,</w:t>
      </w:r>
      <w:r>
        <w:rPr>
          <w:iCs/>
        </w:rPr>
        <w:t xml:space="preserve"> </w:t>
      </w:r>
      <w:r w:rsidRPr="00B75BF9">
        <w:rPr>
          <w:iCs/>
        </w:rPr>
        <w:t>pudiendo</w:t>
      </w:r>
      <w:r>
        <w:rPr>
          <w:iCs/>
        </w:rPr>
        <w:t xml:space="preserve"> </w:t>
      </w:r>
      <w:r w:rsidRPr="00B75BF9">
        <w:rPr>
          <w:iCs/>
        </w:rPr>
        <w:t>exceder la sumatoria de todas estas contrataciones, el valor que resulte de multiplicar el</w:t>
      </w:r>
      <w:r>
        <w:rPr>
          <w:iCs/>
        </w:rPr>
        <w:t xml:space="preserve"> </w:t>
      </w:r>
      <w:r w:rsidRPr="00B75BF9">
        <w:rPr>
          <w:iCs/>
        </w:rPr>
        <w:t>coeficiente 0,0000002 por el Presupuesto Inicial del Estado vigente, exclusivamente en los</w:t>
      </w:r>
      <w:r>
        <w:rPr>
          <w:iCs/>
        </w:rPr>
        <w:t xml:space="preserve"> </w:t>
      </w:r>
      <w:r w:rsidRPr="00B75BF9">
        <w:rPr>
          <w:iCs/>
        </w:rPr>
        <w:t>siguientes casos:</w:t>
      </w:r>
    </w:p>
    <w:p w14:paraId="7BEABFC0" w14:textId="77777777" w:rsidR="00171208" w:rsidRPr="00B75BF9" w:rsidRDefault="00171208" w:rsidP="00171208">
      <w:pPr>
        <w:pStyle w:val="Textoindependiente"/>
        <w:numPr>
          <w:ilvl w:val="0"/>
          <w:numId w:val="12"/>
        </w:numPr>
        <w:tabs>
          <w:tab w:val="left" w:pos="7655"/>
        </w:tabs>
        <w:spacing w:line="276" w:lineRule="auto"/>
        <w:jc w:val="both"/>
        <w:rPr>
          <w:iCs/>
        </w:rPr>
      </w:pPr>
      <w:r w:rsidRPr="00B75BF9">
        <w:rPr>
          <w:iCs/>
        </w:rPr>
        <w:t>Los alimentos y bebidas destinados a la alimentación humana y animal, de unidades civiles,</w:t>
      </w:r>
      <w:r>
        <w:rPr>
          <w:iCs/>
        </w:rPr>
        <w:t xml:space="preserve"> </w:t>
      </w:r>
      <w:r w:rsidRPr="00B75BF9">
        <w:rPr>
          <w:iCs/>
        </w:rPr>
        <w:t>policiales o militares, ubicadas en circunscripciones rurales o fronterizas;</w:t>
      </w:r>
    </w:p>
    <w:p w14:paraId="77CB2AF9" w14:textId="77777777" w:rsidR="00171208" w:rsidRPr="00B75BF9" w:rsidRDefault="00171208" w:rsidP="00171208">
      <w:pPr>
        <w:pStyle w:val="Textoindependiente"/>
        <w:numPr>
          <w:ilvl w:val="0"/>
          <w:numId w:val="12"/>
        </w:numPr>
        <w:tabs>
          <w:tab w:val="left" w:pos="7655"/>
        </w:tabs>
        <w:spacing w:line="276" w:lineRule="auto"/>
        <w:jc w:val="both"/>
        <w:rPr>
          <w:iCs/>
        </w:rPr>
      </w:pPr>
      <w:r w:rsidRPr="00B75BF9">
        <w:rPr>
          <w:iCs/>
        </w:rPr>
        <w:t>La adquisición de combustibles en operaciones de la entidad, cuyo monto mensual no podrá</w:t>
      </w:r>
      <w:r>
        <w:rPr>
          <w:iCs/>
        </w:rPr>
        <w:t xml:space="preserve"> </w:t>
      </w:r>
      <w:r w:rsidRPr="00B75BF9">
        <w:rPr>
          <w:iCs/>
        </w:rPr>
        <w:t>superar el coeficiente de 0,0000002 del Presupuesto Inicial del Estado; y,</w:t>
      </w:r>
    </w:p>
    <w:p w14:paraId="483C86F8" w14:textId="77777777" w:rsidR="00171208" w:rsidRPr="00B75BF9" w:rsidRDefault="00171208" w:rsidP="00171208">
      <w:pPr>
        <w:pStyle w:val="Textoindependiente"/>
        <w:numPr>
          <w:ilvl w:val="0"/>
          <w:numId w:val="12"/>
        </w:numPr>
        <w:tabs>
          <w:tab w:val="left" w:pos="7655"/>
        </w:tabs>
        <w:spacing w:line="276" w:lineRule="auto"/>
        <w:jc w:val="both"/>
        <w:rPr>
          <w:iCs/>
        </w:rPr>
      </w:pPr>
      <w:r w:rsidRPr="00B75BF9">
        <w:rPr>
          <w:iCs/>
        </w:rPr>
        <w:t>La adquisición de repuestos o accesorios, siempre que por razones de oportunidad no sea</w:t>
      </w:r>
      <w:r>
        <w:rPr>
          <w:iCs/>
        </w:rPr>
        <w:t xml:space="preserve"> </w:t>
      </w:r>
      <w:r w:rsidRPr="00B75BF9">
        <w:rPr>
          <w:iCs/>
        </w:rPr>
        <w:t xml:space="preserve">posible emplear el procedimiento de Régimen Especial regulado en el </w:t>
      </w:r>
      <w:r w:rsidRPr="00B75BF9">
        <w:rPr>
          <w:iCs/>
        </w:rPr>
        <w:lastRenderedPageBreak/>
        <w:t>Reglamento General a la</w:t>
      </w:r>
      <w:r>
        <w:rPr>
          <w:iCs/>
        </w:rPr>
        <w:t xml:space="preserve"> </w:t>
      </w:r>
      <w:r w:rsidRPr="00B75BF9">
        <w:rPr>
          <w:iCs/>
        </w:rPr>
        <w:t>Ley Orgánica del Sistema Nacional de Contratación Pública.</w:t>
      </w:r>
    </w:p>
    <w:p w14:paraId="5512C351" w14:textId="77777777" w:rsidR="00171208" w:rsidRPr="00B75BF9" w:rsidRDefault="00171208" w:rsidP="00171208">
      <w:pPr>
        <w:pStyle w:val="Textoindependiente"/>
        <w:tabs>
          <w:tab w:val="left" w:pos="7655"/>
        </w:tabs>
        <w:spacing w:line="276" w:lineRule="auto"/>
        <w:jc w:val="both"/>
        <w:rPr>
          <w:iCs/>
        </w:rPr>
      </w:pPr>
      <w:r w:rsidRPr="00754AB5">
        <w:rPr>
          <w:b/>
          <w:bCs/>
          <w:iCs/>
        </w:rPr>
        <w:t>Artículo 197.-</w:t>
      </w:r>
      <w:r w:rsidRPr="00B75BF9">
        <w:rPr>
          <w:iCs/>
        </w:rPr>
        <w:t xml:space="preserve"> </w:t>
      </w:r>
      <w:r w:rsidRPr="00754AB5">
        <w:rPr>
          <w:i/>
        </w:rPr>
        <w:t>Casos especiales para la investigación responsable. -</w:t>
      </w:r>
      <w:r w:rsidRPr="00B75BF9">
        <w:rPr>
          <w:iCs/>
        </w:rPr>
        <w:t xml:space="preserve"> De conformidad con el</w:t>
      </w:r>
      <w:r>
        <w:rPr>
          <w:iCs/>
        </w:rPr>
        <w:t xml:space="preserve"> </w:t>
      </w:r>
      <w:r w:rsidRPr="00B75BF9">
        <w:rPr>
          <w:iCs/>
        </w:rPr>
        <w:t>artículo 66 del Código Orgánico de la Economía Social de los Conocimientos, Creatividad e</w:t>
      </w:r>
      <w:r>
        <w:rPr>
          <w:iCs/>
        </w:rPr>
        <w:t xml:space="preserve"> </w:t>
      </w:r>
      <w:r w:rsidRPr="00B75BF9">
        <w:rPr>
          <w:iCs/>
        </w:rPr>
        <w:t>Innovación, las universidades; escuelas politécnicas públicas; institutos superiores técnicos,</w:t>
      </w:r>
      <w:r>
        <w:rPr>
          <w:iCs/>
        </w:rPr>
        <w:t xml:space="preserve"> </w:t>
      </w:r>
      <w:r w:rsidRPr="00B75BF9">
        <w:rPr>
          <w:iCs/>
        </w:rPr>
        <w:t>tecnológicos, pedagógicos, de artes públicos y conservatorios superiores públicos; y, los</w:t>
      </w:r>
      <w:r>
        <w:rPr>
          <w:iCs/>
        </w:rPr>
        <w:t xml:space="preserve"> </w:t>
      </w:r>
      <w:r w:rsidRPr="00B75BF9">
        <w:rPr>
          <w:iCs/>
        </w:rPr>
        <w:t>institutos</w:t>
      </w:r>
      <w:r>
        <w:rPr>
          <w:iCs/>
        </w:rPr>
        <w:t xml:space="preserve"> </w:t>
      </w:r>
      <w:r w:rsidRPr="00B75BF9">
        <w:rPr>
          <w:iCs/>
        </w:rPr>
        <w:t>públicos de investigación podrán realizar varias ínfimas cuantías en el año pudiendo exceder la</w:t>
      </w:r>
      <w:r>
        <w:rPr>
          <w:iCs/>
        </w:rPr>
        <w:t xml:space="preserve"> </w:t>
      </w:r>
      <w:r w:rsidRPr="00B75BF9">
        <w:rPr>
          <w:iCs/>
        </w:rPr>
        <w:t>sumatoria de todas estas contrataciones el valor que resulte de multiplicar el coeficiente</w:t>
      </w:r>
      <w:r>
        <w:rPr>
          <w:iCs/>
        </w:rPr>
        <w:t xml:space="preserve"> </w:t>
      </w:r>
      <w:r w:rsidRPr="00B75BF9">
        <w:rPr>
          <w:iCs/>
        </w:rPr>
        <w:t>0,0000002 por el Presupuesto Inicial del Estado vigente, en los siguientes casos:</w:t>
      </w:r>
    </w:p>
    <w:p w14:paraId="4BDBD17E" w14:textId="77777777" w:rsidR="00171208" w:rsidRPr="00B75BF9" w:rsidRDefault="00171208" w:rsidP="00171208">
      <w:pPr>
        <w:pStyle w:val="Textoindependiente"/>
        <w:numPr>
          <w:ilvl w:val="0"/>
          <w:numId w:val="13"/>
        </w:numPr>
        <w:tabs>
          <w:tab w:val="left" w:pos="7655"/>
        </w:tabs>
        <w:spacing w:line="276" w:lineRule="auto"/>
        <w:jc w:val="both"/>
        <w:rPr>
          <w:iCs/>
        </w:rPr>
      </w:pPr>
      <w:r w:rsidRPr="00B75BF9">
        <w:rPr>
          <w:iCs/>
        </w:rPr>
        <w:t>Las contrataciones de servicios y/o adquisición de bienes para realizar actividades tendientes a</w:t>
      </w:r>
      <w:r>
        <w:rPr>
          <w:iCs/>
        </w:rPr>
        <w:t xml:space="preserve"> </w:t>
      </w:r>
      <w:r w:rsidRPr="00B75BF9">
        <w:rPr>
          <w:iCs/>
        </w:rPr>
        <w:t>la investigación científica responsable, procesos investigativos pedagógicos, el desarrollo</w:t>
      </w:r>
      <w:r>
        <w:rPr>
          <w:iCs/>
        </w:rPr>
        <w:t xml:space="preserve"> </w:t>
      </w:r>
      <w:r w:rsidRPr="00B75BF9">
        <w:rPr>
          <w:iCs/>
        </w:rPr>
        <w:t>tecnológico y adquisición de insumos de laboratorio</w:t>
      </w:r>
    </w:p>
    <w:p w14:paraId="4B00AB29" w14:textId="77777777" w:rsidR="00171208" w:rsidRPr="006A41C4" w:rsidRDefault="00171208" w:rsidP="00171208">
      <w:pPr>
        <w:pStyle w:val="Textoindependiente"/>
        <w:numPr>
          <w:ilvl w:val="0"/>
          <w:numId w:val="13"/>
        </w:numPr>
        <w:tabs>
          <w:tab w:val="left" w:pos="7655"/>
        </w:tabs>
        <w:spacing w:line="276" w:lineRule="auto"/>
        <w:jc w:val="both"/>
        <w:rPr>
          <w:iCs/>
        </w:rPr>
      </w:pPr>
      <w:r w:rsidRPr="006A41C4">
        <w:rPr>
          <w:iCs/>
        </w:rPr>
        <w:t>La adquisición de bienes o servicios en el extranjero a través de compras en líneas o tiendas</w:t>
      </w:r>
      <w:r>
        <w:rPr>
          <w:iCs/>
        </w:rPr>
        <w:t xml:space="preserve"> </w:t>
      </w:r>
      <w:r w:rsidRPr="006A41C4">
        <w:rPr>
          <w:iCs/>
        </w:rPr>
        <w:t>virtuales. Estas contrataciones estarán exoneradas del procedimiento de verificación de no</w:t>
      </w:r>
      <w:r>
        <w:rPr>
          <w:iCs/>
        </w:rPr>
        <w:t xml:space="preserve"> </w:t>
      </w:r>
      <w:r w:rsidRPr="006A41C4">
        <w:rPr>
          <w:iCs/>
        </w:rPr>
        <w:t>existencia de producción u oferta nacional y la autorización de licencias de importación para</w:t>
      </w:r>
      <w:r>
        <w:rPr>
          <w:iCs/>
        </w:rPr>
        <w:t xml:space="preserve"> </w:t>
      </w:r>
      <w:r w:rsidRPr="006A41C4">
        <w:rPr>
          <w:iCs/>
        </w:rPr>
        <w:t>la</w:t>
      </w:r>
      <w:r>
        <w:rPr>
          <w:iCs/>
        </w:rPr>
        <w:t xml:space="preserve"> </w:t>
      </w:r>
      <w:r w:rsidRPr="006A41C4">
        <w:rPr>
          <w:iCs/>
        </w:rPr>
        <w:t>contratación pública de bienes importados.</w:t>
      </w:r>
    </w:p>
    <w:p w14:paraId="73B31C4F" w14:textId="77777777" w:rsidR="00171208" w:rsidRPr="006A41C4" w:rsidRDefault="00171208" w:rsidP="00171208">
      <w:pPr>
        <w:pStyle w:val="Textoindependiente"/>
        <w:numPr>
          <w:ilvl w:val="0"/>
          <w:numId w:val="13"/>
        </w:numPr>
        <w:tabs>
          <w:tab w:val="left" w:pos="7655"/>
        </w:tabs>
        <w:spacing w:line="276" w:lineRule="auto"/>
        <w:jc w:val="both"/>
        <w:rPr>
          <w:iCs/>
        </w:rPr>
      </w:pPr>
      <w:r w:rsidRPr="006A41C4">
        <w:rPr>
          <w:iCs/>
        </w:rPr>
        <w:t>Las contrataciones de servicios de Courier nacional para la importación de bienes y/o</w:t>
      </w:r>
      <w:r>
        <w:rPr>
          <w:iCs/>
        </w:rPr>
        <w:t xml:space="preserve"> </w:t>
      </w:r>
      <w:r w:rsidRPr="006A41C4">
        <w:rPr>
          <w:iCs/>
        </w:rPr>
        <w:t>servicios</w:t>
      </w:r>
      <w:r>
        <w:rPr>
          <w:iCs/>
        </w:rPr>
        <w:t xml:space="preserve"> </w:t>
      </w:r>
      <w:r w:rsidRPr="006A41C4">
        <w:rPr>
          <w:iCs/>
        </w:rPr>
        <w:t>adquiridos a través de tiendas virtuales; y, servicio de Courier nacional o internacional para el</w:t>
      </w:r>
      <w:r>
        <w:rPr>
          <w:iCs/>
        </w:rPr>
        <w:t xml:space="preserve"> </w:t>
      </w:r>
      <w:r w:rsidRPr="006A41C4">
        <w:rPr>
          <w:iCs/>
        </w:rPr>
        <w:t>envío de muestras derivadas de proyectos de investigación científica.</w:t>
      </w:r>
    </w:p>
    <w:p w14:paraId="3951E96D" w14:textId="77777777" w:rsidR="00171208" w:rsidRPr="006D6AE8" w:rsidRDefault="00171208" w:rsidP="00171208">
      <w:pPr>
        <w:pStyle w:val="Textoindependiente"/>
        <w:tabs>
          <w:tab w:val="left" w:pos="7655"/>
        </w:tabs>
        <w:spacing w:line="276" w:lineRule="auto"/>
        <w:jc w:val="both"/>
        <w:rPr>
          <w:iCs/>
        </w:rPr>
      </w:pPr>
      <w:r w:rsidRPr="00754AB5">
        <w:rPr>
          <w:b/>
          <w:bCs/>
          <w:iCs/>
        </w:rPr>
        <w:t>Artículo 198.-</w:t>
      </w:r>
      <w:r w:rsidRPr="006A41C4">
        <w:rPr>
          <w:iCs/>
        </w:rPr>
        <w:t xml:space="preserve"> </w:t>
      </w:r>
      <w:r w:rsidRPr="00754AB5">
        <w:rPr>
          <w:i/>
        </w:rPr>
        <w:t>Proformas y Publicación. -</w:t>
      </w:r>
      <w:r w:rsidRPr="006A41C4">
        <w:rPr>
          <w:iCs/>
        </w:rPr>
        <w:t xml:space="preserve"> Una vez publicada la necesidad de</w:t>
      </w:r>
      <w:r>
        <w:rPr>
          <w:iCs/>
        </w:rPr>
        <w:t xml:space="preserve"> </w:t>
      </w:r>
      <w:r w:rsidRPr="006A41C4">
        <w:rPr>
          <w:iCs/>
        </w:rPr>
        <w:t>ínfima cuantía en</w:t>
      </w:r>
      <w:r>
        <w:rPr>
          <w:iCs/>
        </w:rPr>
        <w:t xml:space="preserve"> </w:t>
      </w:r>
      <w:r w:rsidRPr="006A41C4">
        <w:rPr>
          <w:iCs/>
        </w:rPr>
        <w:t>el portal COMPRASPÚBLICAS, la entidad contratante podrá</w:t>
      </w:r>
      <w:r>
        <w:rPr>
          <w:iCs/>
        </w:rPr>
        <w:t xml:space="preserve"> </w:t>
      </w:r>
      <w:r w:rsidRPr="006A41C4">
        <w:rPr>
          <w:iCs/>
        </w:rPr>
        <w:t>continuar con el proceso incluso</w:t>
      </w:r>
      <w:r>
        <w:rPr>
          <w:iCs/>
        </w:rPr>
        <w:t xml:space="preserve"> </w:t>
      </w:r>
      <w:r w:rsidRPr="006A41C4">
        <w:rPr>
          <w:iCs/>
        </w:rPr>
        <w:t>si hubiere recibido una sola proforma.</w:t>
      </w:r>
      <w:r>
        <w:rPr>
          <w:iCs/>
        </w:rPr>
        <w:t xml:space="preserve"> </w:t>
      </w:r>
      <w:r w:rsidRPr="006A41C4">
        <w:rPr>
          <w:iCs/>
        </w:rPr>
        <w:t>Después de ser realizada la contratación a través del</w:t>
      </w:r>
      <w:r>
        <w:rPr>
          <w:iCs/>
        </w:rPr>
        <w:t xml:space="preserve"> </w:t>
      </w:r>
      <w:r w:rsidRPr="006A41C4">
        <w:rPr>
          <w:iCs/>
        </w:rPr>
        <w:t>procedimiento de Ínfima</w:t>
      </w:r>
      <w:r>
        <w:rPr>
          <w:iCs/>
        </w:rPr>
        <w:t xml:space="preserve"> </w:t>
      </w:r>
      <w:r w:rsidRPr="006A41C4">
        <w:rPr>
          <w:iCs/>
        </w:rPr>
        <w:t>Cuantía, esta deberá ser publicada obligatoriamente y de forma inmediata</w:t>
      </w:r>
      <w:r>
        <w:rPr>
          <w:iCs/>
        </w:rPr>
        <w:t xml:space="preserve"> </w:t>
      </w:r>
      <w:r w:rsidRPr="006D6AE8">
        <w:rPr>
          <w:iCs/>
        </w:rPr>
        <w:t>mediante la herramienta "Publicaciones de Ínfima Cuantía" del Portal de</w:t>
      </w:r>
      <w:r>
        <w:rPr>
          <w:iCs/>
        </w:rPr>
        <w:t xml:space="preserve"> </w:t>
      </w:r>
      <w:r w:rsidRPr="006D6AE8">
        <w:rPr>
          <w:iCs/>
        </w:rPr>
        <w:t>COMPRASPUBLICAS.</w:t>
      </w:r>
    </w:p>
    <w:p w14:paraId="70F00F29" w14:textId="74E105FE" w:rsidR="00171208" w:rsidRDefault="00171208" w:rsidP="00171208">
      <w:pPr>
        <w:pStyle w:val="Textoindependiente"/>
        <w:tabs>
          <w:tab w:val="left" w:pos="7655"/>
        </w:tabs>
        <w:spacing w:line="276" w:lineRule="auto"/>
        <w:jc w:val="both"/>
        <w:rPr>
          <w:iCs/>
        </w:rPr>
      </w:pPr>
      <w:r w:rsidRPr="006D6AE8">
        <w:rPr>
          <w:iCs/>
        </w:rPr>
        <w:t>La publicación no podrá ser fuera del transcurso del mes en el cual se realizaron</w:t>
      </w:r>
      <w:r>
        <w:rPr>
          <w:iCs/>
        </w:rPr>
        <w:t xml:space="preserve"> </w:t>
      </w:r>
      <w:r w:rsidRPr="006D6AE8">
        <w:rPr>
          <w:iCs/>
        </w:rPr>
        <w:t>las contrataciones; la entidad contratante publicará, reportará y registrará la</w:t>
      </w:r>
      <w:r>
        <w:rPr>
          <w:iCs/>
        </w:rPr>
        <w:t xml:space="preserve"> </w:t>
      </w:r>
      <w:r w:rsidRPr="006D6AE8">
        <w:rPr>
          <w:iCs/>
        </w:rPr>
        <w:t>información relevante de las contrataciones efectuadas por Ínfima Cuantía a</w:t>
      </w:r>
      <w:r>
        <w:rPr>
          <w:iCs/>
        </w:rPr>
        <w:t xml:space="preserve"> </w:t>
      </w:r>
      <w:r w:rsidRPr="006D6AE8">
        <w:rPr>
          <w:iCs/>
        </w:rPr>
        <w:t>través de la herramienta mencionada, con la finalidad de que el SERCOP pueda</w:t>
      </w:r>
      <w:r>
        <w:rPr>
          <w:iCs/>
        </w:rPr>
        <w:t xml:space="preserve"> </w:t>
      </w:r>
      <w:r w:rsidRPr="006D6AE8">
        <w:rPr>
          <w:iCs/>
        </w:rPr>
        <w:t>obtener los reportes trimestrales a los que se refiere la LOSNCP.”</w:t>
      </w:r>
    </w:p>
    <w:p w14:paraId="3027E58E" w14:textId="77777777" w:rsidR="00171208" w:rsidRPr="00171208" w:rsidRDefault="00171208" w:rsidP="00171208">
      <w:pPr>
        <w:pStyle w:val="Textoindependiente"/>
        <w:tabs>
          <w:tab w:val="left" w:pos="7655"/>
        </w:tabs>
        <w:spacing w:line="276" w:lineRule="auto"/>
        <w:jc w:val="both"/>
        <w:rPr>
          <w:iCs/>
        </w:rPr>
      </w:pPr>
    </w:p>
    <w:p w14:paraId="0E0C8CF7" w14:textId="08D1D871" w:rsidR="00C44CB5" w:rsidRPr="00C44CB5" w:rsidRDefault="00C44CB5" w:rsidP="00C44CB5">
      <w:pPr>
        <w:pStyle w:val="Prrafodelista"/>
        <w:numPr>
          <w:ilvl w:val="0"/>
          <w:numId w:val="1"/>
        </w:numPr>
        <w:jc w:val="both"/>
        <w:rPr>
          <w:rFonts w:ascii="Times New Roman" w:hAnsi="Times New Roman" w:cs="Times New Roman"/>
          <w:sz w:val="24"/>
          <w:szCs w:val="24"/>
        </w:rPr>
      </w:pPr>
      <w:r w:rsidRPr="00C44CB5">
        <w:rPr>
          <w:rFonts w:ascii="Times New Roman" w:hAnsi="Times New Roman" w:cs="Times New Roman"/>
          <w:b/>
          <w:bCs/>
          <w:sz w:val="24"/>
          <w:szCs w:val="24"/>
        </w:rPr>
        <w:t>OBJETIVOS</w:t>
      </w:r>
    </w:p>
    <w:p w14:paraId="2A1AF7D9" w14:textId="159ADBD0" w:rsidR="00CD28C4" w:rsidRPr="00CD28C4" w:rsidRDefault="00C44CB5" w:rsidP="00CD28C4">
      <w:pPr>
        <w:pStyle w:val="Prrafodelista"/>
        <w:numPr>
          <w:ilvl w:val="1"/>
          <w:numId w:val="1"/>
        </w:numPr>
        <w:jc w:val="both"/>
        <w:rPr>
          <w:rFonts w:ascii="Times New Roman" w:hAnsi="Times New Roman" w:cs="Times New Roman"/>
          <w:sz w:val="24"/>
          <w:szCs w:val="24"/>
        </w:rPr>
      </w:pPr>
      <w:r>
        <w:rPr>
          <w:rFonts w:ascii="Times New Roman" w:hAnsi="Times New Roman" w:cs="Times New Roman"/>
          <w:b/>
          <w:bCs/>
          <w:sz w:val="24"/>
          <w:szCs w:val="24"/>
        </w:rPr>
        <w:t xml:space="preserve"> General</w:t>
      </w:r>
    </w:p>
    <w:p w14:paraId="360502C1" w14:textId="77777777" w:rsidR="00CD28C4" w:rsidRPr="00CD28C4" w:rsidRDefault="00CD28C4" w:rsidP="00CD28C4">
      <w:pPr>
        <w:pStyle w:val="Prrafodelista"/>
        <w:jc w:val="both"/>
        <w:rPr>
          <w:rFonts w:ascii="Times New Roman" w:hAnsi="Times New Roman" w:cs="Times New Roman"/>
          <w:sz w:val="24"/>
          <w:szCs w:val="24"/>
        </w:rPr>
      </w:pPr>
    </w:p>
    <w:p w14:paraId="233DE2BA" w14:textId="7F5F675C" w:rsidR="00C3074E" w:rsidRPr="00CD28C4" w:rsidRDefault="00C44CB5" w:rsidP="00C3074E">
      <w:pPr>
        <w:pStyle w:val="Prrafodelista"/>
        <w:numPr>
          <w:ilvl w:val="1"/>
          <w:numId w:val="1"/>
        </w:numPr>
        <w:jc w:val="both"/>
        <w:rPr>
          <w:rFonts w:ascii="Times New Roman" w:hAnsi="Times New Roman" w:cs="Times New Roman"/>
          <w:sz w:val="24"/>
          <w:szCs w:val="24"/>
        </w:rPr>
      </w:pPr>
      <w:r>
        <w:rPr>
          <w:rFonts w:ascii="Times New Roman" w:hAnsi="Times New Roman" w:cs="Times New Roman"/>
          <w:b/>
          <w:bCs/>
          <w:sz w:val="24"/>
          <w:szCs w:val="24"/>
        </w:rPr>
        <w:t xml:space="preserve"> Específicos:</w:t>
      </w:r>
    </w:p>
    <w:p w14:paraId="3DD6421E" w14:textId="77777777" w:rsidR="00CD28C4" w:rsidRPr="00CD28C4" w:rsidRDefault="00CD28C4" w:rsidP="00CD28C4">
      <w:pPr>
        <w:pStyle w:val="Prrafodelista"/>
        <w:rPr>
          <w:rFonts w:ascii="Times New Roman" w:hAnsi="Times New Roman" w:cs="Times New Roman"/>
          <w:sz w:val="24"/>
          <w:szCs w:val="24"/>
        </w:rPr>
      </w:pPr>
    </w:p>
    <w:p w14:paraId="7F4CBC07" w14:textId="77777777" w:rsidR="00CD28C4" w:rsidRPr="00CD28C4" w:rsidRDefault="00CD28C4" w:rsidP="00CD28C4">
      <w:pPr>
        <w:pStyle w:val="Prrafodelista"/>
        <w:ind w:left="1080"/>
        <w:jc w:val="both"/>
        <w:rPr>
          <w:rFonts w:ascii="Times New Roman" w:hAnsi="Times New Roman" w:cs="Times New Roman"/>
          <w:sz w:val="24"/>
          <w:szCs w:val="24"/>
        </w:rPr>
      </w:pPr>
    </w:p>
    <w:p w14:paraId="63493D34" w14:textId="7C27F062" w:rsidR="00C44CB5" w:rsidRPr="00C44CB5" w:rsidRDefault="00C44CB5" w:rsidP="00C44CB5">
      <w:pPr>
        <w:pStyle w:val="Prrafodelista"/>
        <w:numPr>
          <w:ilvl w:val="0"/>
          <w:numId w:val="1"/>
        </w:numPr>
        <w:jc w:val="both"/>
        <w:rPr>
          <w:rFonts w:ascii="Times New Roman" w:hAnsi="Times New Roman" w:cs="Times New Roman"/>
          <w:b/>
          <w:bCs/>
          <w:sz w:val="24"/>
          <w:szCs w:val="24"/>
        </w:rPr>
      </w:pPr>
      <w:r w:rsidRPr="00C44CB5">
        <w:rPr>
          <w:rFonts w:ascii="Times New Roman" w:hAnsi="Times New Roman" w:cs="Times New Roman"/>
          <w:b/>
          <w:bCs/>
          <w:sz w:val="24"/>
          <w:szCs w:val="24"/>
        </w:rPr>
        <w:t>ALCANCE</w:t>
      </w:r>
    </w:p>
    <w:p w14:paraId="6B22A933" w14:textId="462CEF03" w:rsidR="00C44CB5" w:rsidRPr="00B5508A" w:rsidRDefault="00CD28C4" w:rsidP="00CD28C4">
      <w:pPr>
        <w:jc w:val="both"/>
        <w:rPr>
          <w:rFonts w:ascii="Times New Roman" w:hAnsi="Times New Roman" w:cs="Times New Roman"/>
          <w:i/>
          <w:iCs/>
          <w:sz w:val="24"/>
          <w:szCs w:val="24"/>
        </w:rPr>
      </w:pPr>
      <w:r w:rsidRPr="00CD28C4">
        <w:rPr>
          <w:rFonts w:ascii="Times New Roman" w:hAnsi="Times New Roman" w:cs="Times New Roman"/>
          <w:i/>
          <w:iCs/>
          <w:sz w:val="24"/>
          <w:szCs w:val="24"/>
        </w:rPr>
        <w:t>Breve descripción de las necesidades desde el punto inicial de la contratación hasta la necesidad final/uso, es decir hasta donde se quiere llegar con el servicio, alineado al objetivo.</w:t>
      </w:r>
      <w:r>
        <w:rPr>
          <w:rFonts w:ascii="Times New Roman" w:hAnsi="Times New Roman" w:cs="Times New Roman"/>
          <w:i/>
          <w:iCs/>
          <w:sz w:val="24"/>
          <w:szCs w:val="24"/>
        </w:rPr>
        <w:t xml:space="preserve"> </w:t>
      </w:r>
      <w:r w:rsidRPr="00CD28C4">
        <w:rPr>
          <w:rFonts w:ascii="Times New Roman" w:hAnsi="Times New Roman" w:cs="Times New Roman"/>
          <w:i/>
          <w:iCs/>
          <w:sz w:val="24"/>
          <w:szCs w:val="24"/>
        </w:rPr>
        <w:t>También se debe incluir la descripción geográfica exacta del lugar en el cual se desarrollará el contrato, así como sus entregables.</w:t>
      </w:r>
    </w:p>
    <w:p w14:paraId="79159D9D" w14:textId="339B629B"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METODOLOGÍA DEL TRABAJO</w:t>
      </w:r>
    </w:p>
    <w:p w14:paraId="4A64C55E" w14:textId="1BF69640" w:rsidR="00130535" w:rsidRPr="00CD28C4" w:rsidRDefault="00CD28C4" w:rsidP="00B5508A">
      <w:pPr>
        <w:jc w:val="both"/>
        <w:rPr>
          <w:rFonts w:ascii="Times New Roman" w:hAnsi="Times New Roman" w:cs="Times New Roman"/>
          <w:i/>
          <w:iCs/>
          <w:sz w:val="24"/>
          <w:szCs w:val="24"/>
        </w:rPr>
      </w:pPr>
      <w:r w:rsidRPr="00CD28C4">
        <w:rPr>
          <w:rFonts w:ascii="Times New Roman" w:hAnsi="Times New Roman" w:cs="Times New Roman"/>
          <w:i/>
          <w:iCs/>
          <w:sz w:val="24"/>
          <w:szCs w:val="24"/>
        </w:rPr>
        <w:t>La metodología de trabajo hace referencia al conjunto de procedimientos, etapas y/o actividades a ser utilizados para alcanzar un objetivo ¿Cómo?).</w:t>
      </w:r>
    </w:p>
    <w:p w14:paraId="1F6E0B4A" w14:textId="2C9D977E"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INFORMACIÓN DISPONIBLE DE LA IDENTIDAD</w:t>
      </w:r>
    </w:p>
    <w:p w14:paraId="0A9FE46E" w14:textId="3749EA37" w:rsidR="00C44CB5" w:rsidRDefault="00130535" w:rsidP="00C44CB5">
      <w:pPr>
        <w:jc w:val="both"/>
        <w:rPr>
          <w:rFonts w:ascii="Times New Roman" w:hAnsi="Times New Roman" w:cs="Times New Roman"/>
          <w:i/>
          <w:iCs/>
          <w:sz w:val="24"/>
          <w:szCs w:val="24"/>
        </w:rPr>
      </w:pPr>
      <w:r w:rsidRPr="00130535">
        <w:rPr>
          <w:rFonts w:ascii="Times New Roman" w:hAnsi="Times New Roman" w:cs="Times New Roman"/>
          <w:i/>
          <w:iCs/>
          <w:sz w:val="24"/>
          <w:szCs w:val="24"/>
        </w:rPr>
        <w:t>En el caso de mantenimiento</w:t>
      </w:r>
      <w:r>
        <w:rPr>
          <w:rFonts w:ascii="Times New Roman" w:hAnsi="Times New Roman" w:cs="Times New Roman"/>
          <w:i/>
          <w:iCs/>
          <w:sz w:val="24"/>
          <w:szCs w:val="24"/>
        </w:rPr>
        <w:t>, reparación, remodelación</w:t>
      </w:r>
      <w:r w:rsidRPr="00130535">
        <w:rPr>
          <w:rFonts w:ascii="Times New Roman" w:hAnsi="Times New Roman" w:cs="Times New Roman"/>
          <w:i/>
          <w:iCs/>
          <w:sz w:val="24"/>
          <w:szCs w:val="24"/>
        </w:rPr>
        <w:t xml:space="preserve"> u obras</w:t>
      </w:r>
      <w:r>
        <w:rPr>
          <w:rFonts w:ascii="Times New Roman" w:hAnsi="Times New Roman" w:cs="Times New Roman"/>
          <w:i/>
          <w:iCs/>
          <w:sz w:val="24"/>
          <w:szCs w:val="24"/>
        </w:rPr>
        <w:t xml:space="preserve"> debe detallar la situación actual de</w:t>
      </w:r>
      <w:r w:rsidR="00E07A27">
        <w:rPr>
          <w:rFonts w:ascii="Times New Roman" w:hAnsi="Times New Roman" w:cs="Times New Roman"/>
          <w:i/>
          <w:iCs/>
          <w:sz w:val="24"/>
          <w:szCs w:val="24"/>
        </w:rPr>
        <w:t xml:space="preserve">l bien a adquirir. </w:t>
      </w:r>
    </w:p>
    <w:p w14:paraId="01C433A2" w14:textId="69B69313" w:rsidR="00CD28C4" w:rsidRPr="00130535" w:rsidRDefault="00CD28C4" w:rsidP="00C44CB5">
      <w:pPr>
        <w:jc w:val="both"/>
        <w:rPr>
          <w:rFonts w:ascii="Times New Roman" w:hAnsi="Times New Roman" w:cs="Times New Roman"/>
          <w:i/>
          <w:iCs/>
          <w:sz w:val="24"/>
          <w:szCs w:val="24"/>
        </w:rPr>
      </w:pPr>
      <w:r w:rsidRPr="00CD28C4">
        <w:rPr>
          <w:rFonts w:ascii="Times New Roman" w:hAnsi="Times New Roman" w:cs="Times New Roman"/>
          <w:i/>
          <w:iCs/>
          <w:sz w:val="24"/>
          <w:szCs w:val="24"/>
        </w:rPr>
        <w:t>Corresponde a la información disponible para el procedimiento como Diagnósticos, estadística, etc.</w:t>
      </w:r>
    </w:p>
    <w:p w14:paraId="6ABD8E57" w14:textId="411D06AA"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PRODUCTOS Y SERVICIOS ESPERADOS</w:t>
      </w:r>
    </w:p>
    <w:tbl>
      <w:tblPr>
        <w:tblStyle w:val="Tablaconcuadrcula"/>
        <w:tblW w:w="0" w:type="auto"/>
        <w:tblLook w:val="04A0" w:firstRow="1" w:lastRow="0" w:firstColumn="1" w:lastColumn="0" w:noHBand="0" w:noVBand="1"/>
      </w:tblPr>
      <w:tblGrid>
        <w:gridCol w:w="1698"/>
        <w:gridCol w:w="1675"/>
        <w:gridCol w:w="1683"/>
        <w:gridCol w:w="1676"/>
        <w:gridCol w:w="1762"/>
      </w:tblGrid>
      <w:tr w:rsidR="00940E6C" w14:paraId="3FF970F0" w14:textId="77777777" w:rsidTr="0045689B">
        <w:tc>
          <w:tcPr>
            <w:tcW w:w="1698" w:type="dxa"/>
            <w:vAlign w:val="center"/>
          </w:tcPr>
          <w:p w14:paraId="48495ACD" w14:textId="77777777" w:rsidR="00940E6C" w:rsidRPr="005E2846" w:rsidRDefault="00940E6C" w:rsidP="0045689B">
            <w:pPr>
              <w:jc w:val="center"/>
              <w:rPr>
                <w:rFonts w:ascii="Times New Roman" w:hAnsi="Times New Roman" w:cs="Times New Roman"/>
                <w:b/>
                <w:bCs/>
                <w:sz w:val="24"/>
                <w:szCs w:val="24"/>
              </w:rPr>
            </w:pPr>
            <w:r w:rsidRPr="005E2846">
              <w:rPr>
                <w:rFonts w:ascii="Times New Roman" w:hAnsi="Times New Roman" w:cs="Times New Roman"/>
                <w:b/>
                <w:bCs/>
                <w:sz w:val="24"/>
                <w:szCs w:val="24"/>
              </w:rPr>
              <w:t>Denominación del bien</w:t>
            </w:r>
          </w:p>
        </w:tc>
        <w:tc>
          <w:tcPr>
            <w:tcW w:w="1699" w:type="dxa"/>
            <w:vAlign w:val="center"/>
          </w:tcPr>
          <w:p w14:paraId="412D3A32" w14:textId="77777777" w:rsidR="00940E6C" w:rsidRPr="005E2846" w:rsidRDefault="00940E6C" w:rsidP="0045689B">
            <w:pPr>
              <w:jc w:val="center"/>
              <w:rPr>
                <w:rFonts w:ascii="Times New Roman" w:hAnsi="Times New Roman" w:cs="Times New Roman"/>
                <w:b/>
                <w:bCs/>
                <w:sz w:val="24"/>
                <w:szCs w:val="24"/>
              </w:rPr>
            </w:pPr>
            <w:r w:rsidRPr="005E2846">
              <w:rPr>
                <w:rFonts w:ascii="Times New Roman" w:hAnsi="Times New Roman" w:cs="Times New Roman"/>
                <w:b/>
                <w:bCs/>
                <w:sz w:val="24"/>
                <w:szCs w:val="24"/>
              </w:rPr>
              <w:t>Código CPC</w:t>
            </w:r>
          </w:p>
        </w:tc>
        <w:tc>
          <w:tcPr>
            <w:tcW w:w="1699" w:type="dxa"/>
            <w:vAlign w:val="center"/>
          </w:tcPr>
          <w:p w14:paraId="7F1E7431" w14:textId="77777777" w:rsidR="00940E6C" w:rsidRPr="005E2846" w:rsidRDefault="00940E6C" w:rsidP="0045689B">
            <w:pPr>
              <w:jc w:val="center"/>
              <w:rPr>
                <w:rFonts w:ascii="Times New Roman" w:hAnsi="Times New Roman" w:cs="Times New Roman"/>
                <w:b/>
                <w:bCs/>
                <w:sz w:val="24"/>
                <w:szCs w:val="24"/>
              </w:rPr>
            </w:pPr>
            <w:r w:rsidRPr="005E2846">
              <w:rPr>
                <w:rFonts w:ascii="Times New Roman" w:hAnsi="Times New Roman" w:cs="Times New Roman"/>
                <w:b/>
                <w:bCs/>
                <w:sz w:val="24"/>
                <w:szCs w:val="24"/>
              </w:rPr>
              <w:t>Cantidad</w:t>
            </w:r>
          </w:p>
        </w:tc>
        <w:tc>
          <w:tcPr>
            <w:tcW w:w="1699" w:type="dxa"/>
            <w:vAlign w:val="center"/>
          </w:tcPr>
          <w:p w14:paraId="4E5C6872" w14:textId="77777777" w:rsidR="00940E6C" w:rsidRPr="005E2846" w:rsidRDefault="00940E6C" w:rsidP="0045689B">
            <w:pPr>
              <w:jc w:val="center"/>
              <w:rPr>
                <w:rFonts w:ascii="Times New Roman" w:hAnsi="Times New Roman" w:cs="Times New Roman"/>
                <w:b/>
                <w:bCs/>
                <w:sz w:val="24"/>
                <w:szCs w:val="24"/>
              </w:rPr>
            </w:pPr>
            <w:r w:rsidRPr="005E2846">
              <w:rPr>
                <w:rFonts w:ascii="Times New Roman" w:hAnsi="Times New Roman" w:cs="Times New Roman"/>
                <w:b/>
                <w:bCs/>
                <w:sz w:val="24"/>
                <w:szCs w:val="24"/>
              </w:rPr>
              <w:t>Unidad de medida</w:t>
            </w:r>
          </w:p>
        </w:tc>
        <w:tc>
          <w:tcPr>
            <w:tcW w:w="1699" w:type="dxa"/>
            <w:vAlign w:val="center"/>
          </w:tcPr>
          <w:p w14:paraId="4A1FC5F0" w14:textId="77777777" w:rsidR="00940E6C" w:rsidRPr="005E2846" w:rsidRDefault="00940E6C" w:rsidP="0045689B">
            <w:pPr>
              <w:jc w:val="center"/>
              <w:rPr>
                <w:rFonts w:ascii="Times New Roman" w:hAnsi="Times New Roman" w:cs="Times New Roman"/>
                <w:b/>
                <w:bCs/>
                <w:sz w:val="24"/>
                <w:szCs w:val="24"/>
              </w:rPr>
            </w:pPr>
            <w:r w:rsidRPr="005E2846">
              <w:rPr>
                <w:rFonts w:ascii="Times New Roman" w:hAnsi="Times New Roman" w:cs="Times New Roman"/>
                <w:b/>
                <w:bCs/>
                <w:sz w:val="24"/>
                <w:szCs w:val="24"/>
              </w:rPr>
              <w:t>Características Técnicas</w:t>
            </w:r>
          </w:p>
        </w:tc>
      </w:tr>
      <w:tr w:rsidR="00940E6C" w14:paraId="3997A9AB" w14:textId="77777777" w:rsidTr="0045689B">
        <w:tc>
          <w:tcPr>
            <w:tcW w:w="1698" w:type="dxa"/>
          </w:tcPr>
          <w:p w14:paraId="5F6E7E7A" w14:textId="77777777" w:rsidR="00940E6C" w:rsidRDefault="00940E6C" w:rsidP="0045689B">
            <w:pPr>
              <w:jc w:val="both"/>
              <w:rPr>
                <w:rFonts w:ascii="Times New Roman" w:hAnsi="Times New Roman" w:cs="Times New Roman"/>
                <w:sz w:val="24"/>
                <w:szCs w:val="24"/>
              </w:rPr>
            </w:pPr>
          </w:p>
        </w:tc>
        <w:tc>
          <w:tcPr>
            <w:tcW w:w="1699" w:type="dxa"/>
          </w:tcPr>
          <w:p w14:paraId="2CF6FF9D" w14:textId="77777777" w:rsidR="00940E6C" w:rsidRDefault="00940E6C" w:rsidP="0045689B">
            <w:pPr>
              <w:jc w:val="both"/>
              <w:rPr>
                <w:rFonts w:ascii="Times New Roman" w:hAnsi="Times New Roman" w:cs="Times New Roman"/>
                <w:sz w:val="24"/>
                <w:szCs w:val="24"/>
              </w:rPr>
            </w:pPr>
          </w:p>
        </w:tc>
        <w:tc>
          <w:tcPr>
            <w:tcW w:w="1699" w:type="dxa"/>
          </w:tcPr>
          <w:p w14:paraId="1AB8F617" w14:textId="77777777" w:rsidR="00940E6C" w:rsidRDefault="00940E6C" w:rsidP="0045689B">
            <w:pPr>
              <w:jc w:val="both"/>
              <w:rPr>
                <w:rFonts w:ascii="Times New Roman" w:hAnsi="Times New Roman" w:cs="Times New Roman"/>
                <w:sz w:val="24"/>
                <w:szCs w:val="24"/>
              </w:rPr>
            </w:pPr>
          </w:p>
        </w:tc>
        <w:tc>
          <w:tcPr>
            <w:tcW w:w="1699" w:type="dxa"/>
          </w:tcPr>
          <w:p w14:paraId="44C591D8" w14:textId="77777777" w:rsidR="00940E6C" w:rsidRDefault="00940E6C" w:rsidP="0045689B">
            <w:pPr>
              <w:jc w:val="both"/>
              <w:rPr>
                <w:rFonts w:ascii="Times New Roman" w:hAnsi="Times New Roman" w:cs="Times New Roman"/>
                <w:sz w:val="24"/>
                <w:szCs w:val="24"/>
              </w:rPr>
            </w:pPr>
          </w:p>
        </w:tc>
        <w:tc>
          <w:tcPr>
            <w:tcW w:w="1699" w:type="dxa"/>
          </w:tcPr>
          <w:p w14:paraId="6A78DBDD" w14:textId="77777777" w:rsidR="00940E6C" w:rsidRDefault="00940E6C" w:rsidP="0045689B">
            <w:pPr>
              <w:jc w:val="both"/>
              <w:rPr>
                <w:rFonts w:ascii="Times New Roman" w:hAnsi="Times New Roman" w:cs="Times New Roman"/>
                <w:sz w:val="24"/>
                <w:szCs w:val="24"/>
              </w:rPr>
            </w:pPr>
          </w:p>
        </w:tc>
      </w:tr>
      <w:tr w:rsidR="00940E6C" w14:paraId="2FADAB78" w14:textId="77777777" w:rsidTr="0045689B">
        <w:tc>
          <w:tcPr>
            <w:tcW w:w="1698" w:type="dxa"/>
          </w:tcPr>
          <w:p w14:paraId="0A54CCAE" w14:textId="77777777" w:rsidR="00940E6C" w:rsidRDefault="00940E6C" w:rsidP="0045689B">
            <w:pPr>
              <w:jc w:val="both"/>
              <w:rPr>
                <w:rFonts w:ascii="Times New Roman" w:hAnsi="Times New Roman" w:cs="Times New Roman"/>
                <w:sz w:val="24"/>
                <w:szCs w:val="24"/>
              </w:rPr>
            </w:pPr>
          </w:p>
        </w:tc>
        <w:tc>
          <w:tcPr>
            <w:tcW w:w="1699" w:type="dxa"/>
          </w:tcPr>
          <w:p w14:paraId="723CF498" w14:textId="77777777" w:rsidR="00940E6C" w:rsidRDefault="00940E6C" w:rsidP="0045689B">
            <w:pPr>
              <w:jc w:val="both"/>
              <w:rPr>
                <w:rFonts w:ascii="Times New Roman" w:hAnsi="Times New Roman" w:cs="Times New Roman"/>
                <w:sz w:val="24"/>
                <w:szCs w:val="24"/>
              </w:rPr>
            </w:pPr>
          </w:p>
        </w:tc>
        <w:tc>
          <w:tcPr>
            <w:tcW w:w="1699" w:type="dxa"/>
          </w:tcPr>
          <w:p w14:paraId="27804CB4" w14:textId="77777777" w:rsidR="00940E6C" w:rsidRDefault="00940E6C" w:rsidP="0045689B">
            <w:pPr>
              <w:jc w:val="both"/>
              <w:rPr>
                <w:rFonts w:ascii="Times New Roman" w:hAnsi="Times New Roman" w:cs="Times New Roman"/>
                <w:sz w:val="24"/>
                <w:szCs w:val="24"/>
              </w:rPr>
            </w:pPr>
          </w:p>
        </w:tc>
        <w:tc>
          <w:tcPr>
            <w:tcW w:w="1699" w:type="dxa"/>
          </w:tcPr>
          <w:p w14:paraId="000B5502" w14:textId="77777777" w:rsidR="00940E6C" w:rsidRDefault="00940E6C" w:rsidP="0045689B">
            <w:pPr>
              <w:jc w:val="both"/>
              <w:rPr>
                <w:rFonts w:ascii="Times New Roman" w:hAnsi="Times New Roman" w:cs="Times New Roman"/>
                <w:sz w:val="24"/>
                <w:szCs w:val="24"/>
              </w:rPr>
            </w:pPr>
          </w:p>
        </w:tc>
        <w:tc>
          <w:tcPr>
            <w:tcW w:w="1699" w:type="dxa"/>
          </w:tcPr>
          <w:p w14:paraId="4DC8E95E" w14:textId="77777777" w:rsidR="00940E6C" w:rsidRDefault="00940E6C" w:rsidP="0045689B">
            <w:pPr>
              <w:jc w:val="both"/>
              <w:rPr>
                <w:rFonts w:ascii="Times New Roman" w:hAnsi="Times New Roman" w:cs="Times New Roman"/>
                <w:sz w:val="24"/>
                <w:szCs w:val="24"/>
              </w:rPr>
            </w:pPr>
          </w:p>
        </w:tc>
      </w:tr>
      <w:tr w:rsidR="00940E6C" w14:paraId="1549E444" w14:textId="77777777" w:rsidTr="0045689B">
        <w:tc>
          <w:tcPr>
            <w:tcW w:w="1698" w:type="dxa"/>
          </w:tcPr>
          <w:p w14:paraId="3497E66C" w14:textId="77777777" w:rsidR="00940E6C" w:rsidRDefault="00940E6C" w:rsidP="0045689B">
            <w:pPr>
              <w:jc w:val="both"/>
              <w:rPr>
                <w:rFonts w:ascii="Times New Roman" w:hAnsi="Times New Roman" w:cs="Times New Roman"/>
                <w:sz w:val="24"/>
                <w:szCs w:val="24"/>
              </w:rPr>
            </w:pPr>
          </w:p>
        </w:tc>
        <w:tc>
          <w:tcPr>
            <w:tcW w:w="1699" w:type="dxa"/>
          </w:tcPr>
          <w:p w14:paraId="426F902E" w14:textId="77777777" w:rsidR="00940E6C" w:rsidRDefault="00940E6C" w:rsidP="0045689B">
            <w:pPr>
              <w:jc w:val="both"/>
              <w:rPr>
                <w:rFonts w:ascii="Times New Roman" w:hAnsi="Times New Roman" w:cs="Times New Roman"/>
                <w:sz w:val="24"/>
                <w:szCs w:val="24"/>
              </w:rPr>
            </w:pPr>
          </w:p>
        </w:tc>
        <w:tc>
          <w:tcPr>
            <w:tcW w:w="1699" w:type="dxa"/>
          </w:tcPr>
          <w:p w14:paraId="4CFB1179" w14:textId="77777777" w:rsidR="00940E6C" w:rsidRDefault="00940E6C" w:rsidP="0045689B">
            <w:pPr>
              <w:jc w:val="both"/>
              <w:rPr>
                <w:rFonts w:ascii="Times New Roman" w:hAnsi="Times New Roman" w:cs="Times New Roman"/>
                <w:sz w:val="24"/>
                <w:szCs w:val="24"/>
              </w:rPr>
            </w:pPr>
          </w:p>
        </w:tc>
        <w:tc>
          <w:tcPr>
            <w:tcW w:w="1699" w:type="dxa"/>
          </w:tcPr>
          <w:p w14:paraId="56DA23DA" w14:textId="77777777" w:rsidR="00940E6C" w:rsidRDefault="00940E6C" w:rsidP="0045689B">
            <w:pPr>
              <w:jc w:val="both"/>
              <w:rPr>
                <w:rFonts w:ascii="Times New Roman" w:hAnsi="Times New Roman" w:cs="Times New Roman"/>
                <w:sz w:val="24"/>
                <w:szCs w:val="24"/>
              </w:rPr>
            </w:pPr>
          </w:p>
        </w:tc>
        <w:tc>
          <w:tcPr>
            <w:tcW w:w="1699" w:type="dxa"/>
          </w:tcPr>
          <w:p w14:paraId="099E3452" w14:textId="77777777" w:rsidR="00940E6C" w:rsidRDefault="00940E6C" w:rsidP="0045689B">
            <w:pPr>
              <w:jc w:val="both"/>
              <w:rPr>
                <w:rFonts w:ascii="Times New Roman" w:hAnsi="Times New Roman" w:cs="Times New Roman"/>
                <w:sz w:val="24"/>
                <w:szCs w:val="24"/>
              </w:rPr>
            </w:pPr>
          </w:p>
        </w:tc>
      </w:tr>
      <w:tr w:rsidR="00940E6C" w14:paraId="3AA34E37" w14:textId="77777777" w:rsidTr="0045689B">
        <w:tc>
          <w:tcPr>
            <w:tcW w:w="1698" w:type="dxa"/>
          </w:tcPr>
          <w:p w14:paraId="4EC6BA34" w14:textId="77777777" w:rsidR="00940E6C" w:rsidRDefault="00940E6C" w:rsidP="0045689B">
            <w:pPr>
              <w:jc w:val="both"/>
              <w:rPr>
                <w:rFonts w:ascii="Times New Roman" w:hAnsi="Times New Roman" w:cs="Times New Roman"/>
                <w:sz w:val="24"/>
                <w:szCs w:val="24"/>
              </w:rPr>
            </w:pPr>
          </w:p>
        </w:tc>
        <w:tc>
          <w:tcPr>
            <w:tcW w:w="1699" w:type="dxa"/>
          </w:tcPr>
          <w:p w14:paraId="38E22AE4" w14:textId="77777777" w:rsidR="00940E6C" w:rsidRDefault="00940E6C" w:rsidP="0045689B">
            <w:pPr>
              <w:jc w:val="both"/>
              <w:rPr>
                <w:rFonts w:ascii="Times New Roman" w:hAnsi="Times New Roman" w:cs="Times New Roman"/>
                <w:sz w:val="24"/>
                <w:szCs w:val="24"/>
              </w:rPr>
            </w:pPr>
          </w:p>
        </w:tc>
        <w:tc>
          <w:tcPr>
            <w:tcW w:w="1699" w:type="dxa"/>
          </w:tcPr>
          <w:p w14:paraId="57944A0A" w14:textId="77777777" w:rsidR="00940E6C" w:rsidRDefault="00940E6C" w:rsidP="0045689B">
            <w:pPr>
              <w:jc w:val="both"/>
              <w:rPr>
                <w:rFonts w:ascii="Times New Roman" w:hAnsi="Times New Roman" w:cs="Times New Roman"/>
                <w:sz w:val="24"/>
                <w:szCs w:val="24"/>
              </w:rPr>
            </w:pPr>
          </w:p>
        </w:tc>
        <w:tc>
          <w:tcPr>
            <w:tcW w:w="1699" w:type="dxa"/>
          </w:tcPr>
          <w:p w14:paraId="6EE939F9" w14:textId="77777777" w:rsidR="00940E6C" w:rsidRDefault="00940E6C" w:rsidP="0045689B">
            <w:pPr>
              <w:jc w:val="both"/>
              <w:rPr>
                <w:rFonts w:ascii="Times New Roman" w:hAnsi="Times New Roman" w:cs="Times New Roman"/>
                <w:sz w:val="24"/>
                <w:szCs w:val="24"/>
              </w:rPr>
            </w:pPr>
          </w:p>
        </w:tc>
        <w:tc>
          <w:tcPr>
            <w:tcW w:w="1699" w:type="dxa"/>
          </w:tcPr>
          <w:p w14:paraId="0461E538" w14:textId="77777777" w:rsidR="00940E6C" w:rsidRDefault="00940E6C" w:rsidP="0045689B">
            <w:pPr>
              <w:jc w:val="both"/>
              <w:rPr>
                <w:rFonts w:ascii="Times New Roman" w:hAnsi="Times New Roman" w:cs="Times New Roman"/>
                <w:sz w:val="24"/>
                <w:szCs w:val="24"/>
              </w:rPr>
            </w:pPr>
          </w:p>
        </w:tc>
      </w:tr>
      <w:tr w:rsidR="00940E6C" w14:paraId="5BDFCFDF" w14:textId="77777777" w:rsidTr="0045689B">
        <w:tc>
          <w:tcPr>
            <w:tcW w:w="1698" w:type="dxa"/>
          </w:tcPr>
          <w:p w14:paraId="25FC68A7" w14:textId="77777777" w:rsidR="00940E6C" w:rsidRDefault="00940E6C" w:rsidP="0045689B">
            <w:pPr>
              <w:jc w:val="both"/>
              <w:rPr>
                <w:rFonts w:ascii="Times New Roman" w:hAnsi="Times New Roman" w:cs="Times New Roman"/>
                <w:sz w:val="24"/>
                <w:szCs w:val="24"/>
              </w:rPr>
            </w:pPr>
          </w:p>
        </w:tc>
        <w:tc>
          <w:tcPr>
            <w:tcW w:w="1699" w:type="dxa"/>
          </w:tcPr>
          <w:p w14:paraId="5F478BE2" w14:textId="77777777" w:rsidR="00940E6C" w:rsidRDefault="00940E6C" w:rsidP="0045689B">
            <w:pPr>
              <w:jc w:val="both"/>
              <w:rPr>
                <w:rFonts w:ascii="Times New Roman" w:hAnsi="Times New Roman" w:cs="Times New Roman"/>
                <w:sz w:val="24"/>
                <w:szCs w:val="24"/>
              </w:rPr>
            </w:pPr>
          </w:p>
        </w:tc>
        <w:tc>
          <w:tcPr>
            <w:tcW w:w="1699" w:type="dxa"/>
          </w:tcPr>
          <w:p w14:paraId="56CE464D" w14:textId="77777777" w:rsidR="00940E6C" w:rsidRDefault="00940E6C" w:rsidP="0045689B">
            <w:pPr>
              <w:jc w:val="both"/>
              <w:rPr>
                <w:rFonts w:ascii="Times New Roman" w:hAnsi="Times New Roman" w:cs="Times New Roman"/>
                <w:sz w:val="24"/>
                <w:szCs w:val="24"/>
              </w:rPr>
            </w:pPr>
          </w:p>
        </w:tc>
        <w:tc>
          <w:tcPr>
            <w:tcW w:w="1699" w:type="dxa"/>
          </w:tcPr>
          <w:p w14:paraId="426BD2B6" w14:textId="77777777" w:rsidR="00940E6C" w:rsidRDefault="00940E6C" w:rsidP="0045689B">
            <w:pPr>
              <w:jc w:val="both"/>
              <w:rPr>
                <w:rFonts w:ascii="Times New Roman" w:hAnsi="Times New Roman" w:cs="Times New Roman"/>
                <w:sz w:val="24"/>
                <w:szCs w:val="24"/>
              </w:rPr>
            </w:pPr>
          </w:p>
        </w:tc>
        <w:tc>
          <w:tcPr>
            <w:tcW w:w="1699" w:type="dxa"/>
          </w:tcPr>
          <w:p w14:paraId="3D7F68AF" w14:textId="77777777" w:rsidR="00940E6C" w:rsidRDefault="00940E6C" w:rsidP="0045689B">
            <w:pPr>
              <w:jc w:val="both"/>
              <w:rPr>
                <w:rFonts w:ascii="Times New Roman" w:hAnsi="Times New Roman" w:cs="Times New Roman"/>
                <w:sz w:val="24"/>
                <w:szCs w:val="24"/>
              </w:rPr>
            </w:pPr>
          </w:p>
        </w:tc>
      </w:tr>
    </w:tbl>
    <w:p w14:paraId="531CB38E" w14:textId="77777777" w:rsidR="00C44CB5" w:rsidRPr="00C44CB5" w:rsidRDefault="00C44CB5" w:rsidP="00C44CB5">
      <w:pPr>
        <w:rPr>
          <w:rFonts w:ascii="Times New Roman" w:hAnsi="Times New Roman" w:cs="Times New Roman"/>
          <w:b/>
          <w:bCs/>
          <w:sz w:val="24"/>
          <w:szCs w:val="24"/>
        </w:rPr>
      </w:pPr>
    </w:p>
    <w:p w14:paraId="36220B6A" w14:textId="2EE6CE9D"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PLAZO DE EJECUCIÓN</w:t>
      </w:r>
    </w:p>
    <w:p w14:paraId="0789BAAD" w14:textId="77777777" w:rsidR="00C3074E" w:rsidRPr="00C3074E" w:rsidRDefault="00C3074E" w:rsidP="00C3074E">
      <w:pPr>
        <w:ind w:left="360"/>
        <w:rPr>
          <w:rFonts w:ascii="Times New Roman" w:hAnsi="Times New Roman" w:cs="Times New Roman"/>
          <w:i/>
          <w:iCs/>
          <w:sz w:val="24"/>
          <w:szCs w:val="24"/>
        </w:rPr>
      </w:pPr>
      <w:r w:rsidRPr="00C3074E">
        <w:rPr>
          <w:rFonts w:ascii="Times New Roman" w:hAnsi="Times New Roman" w:cs="Times New Roman"/>
          <w:i/>
          <w:iCs/>
          <w:sz w:val="24"/>
          <w:szCs w:val="24"/>
        </w:rPr>
        <w:t>(Definir el plazo de entrega de acuerdo a la necesidad institucional y capacidad del proveedor en el mercado local y nacional)</w:t>
      </w:r>
    </w:p>
    <w:p w14:paraId="49CB243D" w14:textId="77777777" w:rsidR="00C3074E" w:rsidRPr="00C3074E" w:rsidRDefault="00C3074E" w:rsidP="00C3074E">
      <w:pPr>
        <w:ind w:left="360"/>
        <w:rPr>
          <w:rFonts w:ascii="Times New Roman" w:hAnsi="Times New Roman" w:cs="Times New Roman"/>
          <w:i/>
          <w:iCs/>
          <w:sz w:val="24"/>
          <w:szCs w:val="24"/>
        </w:rPr>
      </w:pPr>
      <w:r w:rsidRPr="00C3074E">
        <w:rPr>
          <w:rFonts w:ascii="Times New Roman" w:hAnsi="Times New Roman" w:cs="Times New Roman"/>
          <w:i/>
          <w:iCs/>
          <w:sz w:val="24"/>
          <w:szCs w:val="24"/>
        </w:rPr>
        <w:t>(Caso de bienes) El plazo para la entrega de la totalidad de los bienes contratados, (instalados, puestos en funcionamiento, así como la capacitación, de ser el caso) a entera satisfacción de la contratante es de (número de días), contados a partir de la fecha de suscripción de la orden de compra.</w:t>
      </w:r>
    </w:p>
    <w:p w14:paraId="113A0424" w14:textId="77777777" w:rsidR="00C3074E" w:rsidRPr="00C3074E" w:rsidRDefault="00C3074E" w:rsidP="00C3074E">
      <w:pPr>
        <w:ind w:left="360"/>
        <w:rPr>
          <w:rFonts w:ascii="Times New Roman" w:hAnsi="Times New Roman" w:cs="Times New Roman"/>
          <w:i/>
          <w:iCs/>
          <w:sz w:val="24"/>
          <w:szCs w:val="24"/>
        </w:rPr>
      </w:pPr>
      <w:r w:rsidRPr="00C3074E">
        <w:rPr>
          <w:rFonts w:ascii="Times New Roman" w:hAnsi="Times New Roman" w:cs="Times New Roman"/>
          <w:i/>
          <w:iCs/>
          <w:sz w:val="24"/>
          <w:szCs w:val="24"/>
        </w:rPr>
        <w:t>(Caso de servicios) El plazo para la prestación de los servicios contratados a entera satisfacción de la contratante es de (número de días), contados a partir de la fecha de suscripción de la orden de compra.</w:t>
      </w:r>
    </w:p>
    <w:p w14:paraId="36B12249" w14:textId="16224900" w:rsidR="00C3074E" w:rsidRPr="00E07A27" w:rsidRDefault="00C3074E" w:rsidP="00E07A27">
      <w:pPr>
        <w:ind w:left="360"/>
        <w:rPr>
          <w:rFonts w:ascii="Times New Roman" w:hAnsi="Times New Roman" w:cs="Times New Roman"/>
          <w:i/>
          <w:iCs/>
          <w:sz w:val="24"/>
          <w:szCs w:val="24"/>
        </w:rPr>
      </w:pPr>
      <w:r w:rsidRPr="00C3074E">
        <w:rPr>
          <w:rFonts w:ascii="Times New Roman" w:hAnsi="Times New Roman" w:cs="Times New Roman"/>
          <w:i/>
          <w:iCs/>
          <w:sz w:val="24"/>
          <w:szCs w:val="24"/>
        </w:rPr>
        <w:t>(Caso de obras) El plazo para la ejecución y terminación de la totalidad de los trabajos contratados es de (establecer periodo en letras – días), contados a partir de (establecer si desde la fecha de la firma de la orden de compra, o desde cualquier otra condición, de acuerdo con la naturaleza de la orden de compra), de conformidad con lo establecido en las especificaciones técnicas.</w:t>
      </w:r>
    </w:p>
    <w:p w14:paraId="4618E1E5" w14:textId="5C89E67C"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PRESUPUESTO REFERENCIAL</w:t>
      </w:r>
    </w:p>
    <w:p w14:paraId="56193C8F" w14:textId="722C0A0B" w:rsidR="00C44CB5" w:rsidRPr="00C44CB5" w:rsidRDefault="00C44CB5" w:rsidP="00C44CB5">
      <w:pPr>
        <w:pStyle w:val="Prrafodelista"/>
        <w:rPr>
          <w:rFonts w:ascii="Times New Roman" w:hAnsi="Times New Roman" w:cs="Times New Roman"/>
          <w:i/>
          <w:iCs/>
          <w:sz w:val="24"/>
          <w:szCs w:val="24"/>
        </w:rPr>
      </w:pPr>
      <w:r w:rsidRPr="00C44CB5">
        <w:rPr>
          <w:rFonts w:ascii="Times New Roman" w:hAnsi="Times New Roman" w:cs="Times New Roman"/>
          <w:i/>
          <w:iCs/>
          <w:sz w:val="24"/>
          <w:szCs w:val="24"/>
        </w:rPr>
        <w:t>(</w:t>
      </w:r>
      <w:proofErr w:type="spellStart"/>
      <w:r w:rsidRPr="00C44CB5">
        <w:rPr>
          <w:rFonts w:ascii="Times New Roman" w:hAnsi="Times New Roman" w:cs="Times New Roman"/>
          <w:i/>
          <w:iCs/>
          <w:sz w:val="24"/>
          <w:szCs w:val="24"/>
        </w:rPr>
        <w:t>Sòlo</w:t>
      </w:r>
      <w:proofErr w:type="spellEnd"/>
      <w:r w:rsidRPr="00C44CB5">
        <w:rPr>
          <w:rFonts w:ascii="Times New Roman" w:hAnsi="Times New Roman" w:cs="Times New Roman"/>
          <w:i/>
          <w:iCs/>
          <w:sz w:val="24"/>
          <w:szCs w:val="24"/>
        </w:rPr>
        <w:t xml:space="preserve"> se detalla el monto total sin IVA del objeto de contrato)</w:t>
      </w:r>
    </w:p>
    <w:p w14:paraId="050A87FC" w14:textId="4F7759AB" w:rsidR="00C44CB5" w:rsidRDefault="00C44CB5" w:rsidP="00C44CB5">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FORMA Y CONDICIONES DE PAGO</w:t>
      </w:r>
    </w:p>
    <w:p w14:paraId="5D40E113" w14:textId="77777777" w:rsidR="00C3074E" w:rsidRPr="00C3074E" w:rsidRDefault="00C3074E" w:rsidP="00C3074E">
      <w:pPr>
        <w:ind w:left="360"/>
        <w:jc w:val="both"/>
        <w:rPr>
          <w:rFonts w:ascii="Times New Roman" w:hAnsi="Times New Roman" w:cs="Times New Roman"/>
          <w:sz w:val="24"/>
          <w:szCs w:val="24"/>
        </w:rPr>
      </w:pPr>
      <w:r w:rsidRPr="00C3074E">
        <w:rPr>
          <w:rFonts w:ascii="Times New Roman" w:hAnsi="Times New Roman" w:cs="Times New Roman"/>
          <w:sz w:val="24"/>
          <w:szCs w:val="24"/>
        </w:rPr>
        <w:t>El gobierno Autónomo Descentralizado Municipal Intercultural de Saraguro, pagará la Orden de Compra para “</w:t>
      </w:r>
      <w:r w:rsidRPr="00E07A27">
        <w:rPr>
          <w:rFonts w:ascii="Times New Roman" w:hAnsi="Times New Roman" w:cs="Times New Roman"/>
          <w:i/>
          <w:iCs/>
          <w:sz w:val="24"/>
          <w:szCs w:val="24"/>
        </w:rPr>
        <w:t>OBJETO</w:t>
      </w:r>
      <w:r w:rsidRPr="00C3074E">
        <w:rPr>
          <w:rFonts w:ascii="Times New Roman" w:hAnsi="Times New Roman" w:cs="Times New Roman"/>
          <w:sz w:val="24"/>
          <w:szCs w:val="24"/>
        </w:rPr>
        <w:t xml:space="preserve">”, una vez que se hayan ejecutado y cumplido con todos los componentes de los </w:t>
      </w:r>
      <w:r w:rsidRPr="00E07A27">
        <w:rPr>
          <w:rFonts w:ascii="Times New Roman" w:hAnsi="Times New Roman" w:cs="Times New Roman"/>
          <w:i/>
          <w:iCs/>
          <w:sz w:val="24"/>
          <w:szCs w:val="24"/>
        </w:rPr>
        <w:t>bienes/servicios/obras contratadas</w:t>
      </w:r>
      <w:r w:rsidRPr="00C3074E">
        <w:rPr>
          <w:rFonts w:ascii="Times New Roman" w:hAnsi="Times New Roman" w:cs="Times New Roman"/>
          <w:sz w:val="24"/>
          <w:szCs w:val="24"/>
        </w:rPr>
        <w:t xml:space="preserve">, conforme con el siguiente detalle: </w:t>
      </w:r>
    </w:p>
    <w:tbl>
      <w:tblPr>
        <w:tblStyle w:val="Tablaconcuadrcula"/>
        <w:tblW w:w="0" w:type="auto"/>
        <w:tblLook w:val="04A0" w:firstRow="1" w:lastRow="0" w:firstColumn="1" w:lastColumn="0" w:noHBand="0" w:noVBand="1"/>
      </w:tblPr>
      <w:tblGrid>
        <w:gridCol w:w="570"/>
        <w:gridCol w:w="1552"/>
        <w:gridCol w:w="4280"/>
        <w:gridCol w:w="2092"/>
      </w:tblGrid>
      <w:tr w:rsidR="00C3074E" w14:paraId="693B137D" w14:textId="77777777" w:rsidTr="0045689B">
        <w:tc>
          <w:tcPr>
            <w:tcW w:w="570" w:type="dxa"/>
          </w:tcPr>
          <w:p w14:paraId="1D07755D" w14:textId="77777777" w:rsidR="00C3074E" w:rsidRDefault="00C3074E" w:rsidP="0045689B">
            <w:pPr>
              <w:jc w:val="both"/>
              <w:rPr>
                <w:rFonts w:ascii="Times New Roman" w:hAnsi="Times New Roman" w:cs="Times New Roman"/>
                <w:sz w:val="24"/>
                <w:szCs w:val="24"/>
              </w:rPr>
            </w:pPr>
            <w:r>
              <w:rPr>
                <w:rFonts w:ascii="Times New Roman" w:hAnsi="Times New Roman" w:cs="Times New Roman"/>
                <w:sz w:val="24"/>
                <w:szCs w:val="24"/>
              </w:rPr>
              <w:lastRenderedPageBreak/>
              <w:t>No.</w:t>
            </w:r>
          </w:p>
        </w:tc>
        <w:tc>
          <w:tcPr>
            <w:tcW w:w="1552" w:type="dxa"/>
          </w:tcPr>
          <w:p w14:paraId="422E33FF" w14:textId="77777777" w:rsidR="00C3074E" w:rsidRDefault="00C3074E" w:rsidP="0045689B">
            <w:pPr>
              <w:jc w:val="both"/>
              <w:rPr>
                <w:rFonts w:ascii="Times New Roman" w:hAnsi="Times New Roman" w:cs="Times New Roman"/>
                <w:sz w:val="24"/>
                <w:szCs w:val="24"/>
              </w:rPr>
            </w:pPr>
            <w:r>
              <w:rPr>
                <w:rFonts w:ascii="Times New Roman" w:hAnsi="Times New Roman" w:cs="Times New Roman"/>
                <w:sz w:val="24"/>
                <w:szCs w:val="24"/>
              </w:rPr>
              <w:t>Tipo</w:t>
            </w:r>
          </w:p>
        </w:tc>
        <w:tc>
          <w:tcPr>
            <w:tcW w:w="4280" w:type="dxa"/>
          </w:tcPr>
          <w:p w14:paraId="018D94DB" w14:textId="77777777" w:rsidR="00C3074E" w:rsidRDefault="00C3074E" w:rsidP="0045689B">
            <w:pPr>
              <w:jc w:val="both"/>
              <w:rPr>
                <w:rFonts w:ascii="Times New Roman" w:hAnsi="Times New Roman" w:cs="Times New Roman"/>
                <w:sz w:val="24"/>
                <w:szCs w:val="24"/>
              </w:rPr>
            </w:pPr>
            <w:r>
              <w:rPr>
                <w:rFonts w:ascii="Times New Roman" w:hAnsi="Times New Roman" w:cs="Times New Roman"/>
                <w:sz w:val="24"/>
                <w:szCs w:val="24"/>
              </w:rPr>
              <w:t>Descripción</w:t>
            </w:r>
          </w:p>
        </w:tc>
        <w:tc>
          <w:tcPr>
            <w:tcW w:w="2092" w:type="dxa"/>
          </w:tcPr>
          <w:p w14:paraId="2F945985" w14:textId="77777777" w:rsidR="00C3074E" w:rsidRDefault="00C3074E" w:rsidP="0045689B">
            <w:pPr>
              <w:jc w:val="both"/>
              <w:rPr>
                <w:rFonts w:ascii="Times New Roman" w:hAnsi="Times New Roman" w:cs="Times New Roman"/>
                <w:sz w:val="24"/>
                <w:szCs w:val="24"/>
              </w:rPr>
            </w:pPr>
            <w:r>
              <w:rPr>
                <w:rFonts w:ascii="Times New Roman" w:hAnsi="Times New Roman" w:cs="Times New Roman"/>
                <w:sz w:val="24"/>
                <w:szCs w:val="24"/>
              </w:rPr>
              <w:t>Porcentaje %</w:t>
            </w:r>
          </w:p>
        </w:tc>
      </w:tr>
      <w:tr w:rsidR="00C3074E" w14:paraId="6B3EE77F" w14:textId="77777777" w:rsidTr="0045689B">
        <w:tc>
          <w:tcPr>
            <w:tcW w:w="570" w:type="dxa"/>
            <w:vAlign w:val="center"/>
          </w:tcPr>
          <w:p w14:paraId="1A679564" w14:textId="77777777" w:rsidR="00C3074E" w:rsidRPr="003D0F4B" w:rsidRDefault="00C3074E" w:rsidP="0045689B">
            <w:pPr>
              <w:jc w:val="center"/>
              <w:rPr>
                <w:rFonts w:ascii="Times New Roman" w:hAnsi="Times New Roman" w:cs="Times New Roman"/>
                <w:i/>
                <w:iCs/>
                <w:sz w:val="24"/>
                <w:szCs w:val="24"/>
              </w:rPr>
            </w:pPr>
            <w:r w:rsidRPr="003D0F4B">
              <w:rPr>
                <w:rFonts w:ascii="Times New Roman" w:hAnsi="Times New Roman" w:cs="Times New Roman"/>
                <w:i/>
                <w:iCs/>
                <w:sz w:val="24"/>
                <w:szCs w:val="24"/>
              </w:rPr>
              <w:t>1</w:t>
            </w:r>
          </w:p>
        </w:tc>
        <w:tc>
          <w:tcPr>
            <w:tcW w:w="1552" w:type="dxa"/>
            <w:vAlign w:val="center"/>
          </w:tcPr>
          <w:p w14:paraId="12DAD993" w14:textId="77777777" w:rsidR="00C3074E" w:rsidRPr="003D0F4B" w:rsidRDefault="00C3074E" w:rsidP="0045689B">
            <w:pPr>
              <w:jc w:val="center"/>
              <w:rPr>
                <w:rFonts w:ascii="Times New Roman" w:hAnsi="Times New Roman" w:cs="Times New Roman"/>
                <w:i/>
                <w:iCs/>
              </w:rPr>
            </w:pPr>
            <w:r w:rsidRPr="003D0F4B">
              <w:rPr>
                <w:rFonts w:ascii="Times New Roman" w:hAnsi="Times New Roman" w:cs="Times New Roman"/>
                <w:i/>
                <w:iCs/>
              </w:rPr>
              <w:t>ANTICIPO</w:t>
            </w:r>
          </w:p>
        </w:tc>
        <w:tc>
          <w:tcPr>
            <w:tcW w:w="4280" w:type="dxa"/>
            <w:vAlign w:val="center"/>
          </w:tcPr>
          <w:p w14:paraId="70D99160" w14:textId="77777777" w:rsidR="00C3074E" w:rsidRPr="003D0F4B" w:rsidRDefault="00C3074E" w:rsidP="0045689B">
            <w:pPr>
              <w:jc w:val="center"/>
              <w:rPr>
                <w:rFonts w:ascii="Times New Roman" w:hAnsi="Times New Roman" w:cs="Times New Roman"/>
                <w:i/>
                <w:iCs/>
                <w:sz w:val="24"/>
                <w:szCs w:val="24"/>
              </w:rPr>
            </w:pPr>
            <w:r w:rsidRPr="003D0F4B">
              <w:rPr>
                <w:rFonts w:ascii="Times New Roman" w:hAnsi="Times New Roman" w:cs="Times New Roman"/>
                <w:i/>
                <w:iCs/>
                <w:sz w:val="24"/>
                <w:szCs w:val="24"/>
              </w:rPr>
              <w:t>No se otorgará anticipo</w:t>
            </w:r>
          </w:p>
        </w:tc>
        <w:tc>
          <w:tcPr>
            <w:tcW w:w="2092" w:type="dxa"/>
            <w:vAlign w:val="center"/>
          </w:tcPr>
          <w:p w14:paraId="65AAF9D2" w14:textId="77777777" w:rsidR="00C3074E" w:rsidRPr="003D0F4B" w:rsidRDefault="00C3074E" w:rsidP="0045689B">
            <w:pPr>
              <w:jc w:val="center"/>
              <w:rPr>
                <w:rFonts w:ascii="Times New Roman" w:hAnsi="Times New Roman" w:cs="Times New Roman"/>
                <w:i/>
                <w:iCs/>
                <w:sz w:val="24"/>
                <w:szCs w:val="24"/>
              </w:rPr>
            </w:pPr>
            <w:r w:rsidRPr="003D0F4B">
              <w:rPr>
                <w:rFonts w:ascii="Times New Roman" w:hAnsi="Times New Roman" w:cs="Times New Roman"/>
                <w:i/>
                <w:iCs/>
                <w:sz w:val="24"/>
                <w:szCs w:val="24"/>
              </w:rPr>
              <w:t>0.00</w:t>
            </w:r>
          </w:p>
        </w:tc>
      </w:tr>
      <w:tr w:rsidR="00C3074E" w14:paraId="2D4E128B" w14:textId="77777777" w:rsidTr="0045689B">
        <w:tc>
          <w:tcPr>
            <w:tcW w:w="570" w:type="dxa"/>
            <w:vAlign w:val="center"/>
          </w:tcPr>
          <w:p w14:paraId="6743D6CA" w14:textId="77777777" w:rsidR="00C3074E" w:rsidRPr="003D0F4B" w:rsidRDefault="00C3074E" w:rsidP="0045689B">
            <w:pPr>
              <w:jc w:val="center"/>
              <w:rPr>
                <w:rFonts w:ascii="Times New Roman" w:hAnsi="Times New Roman" w:cs="Times New Roman"/>
                <w:i/>
                <w:iCs/>
                <w:sz w:val="24"/>
                <w:szCs w:val="24"/>
              </w:rPr>
            </w:pPr>
            <w:r w:rsidRPr="003D0F4B">
              <w:rPr>
                <w:rFonts w:ascii="Times New Roman" w:hAnsi="Times New Roman" w:cs="Times New Roman"/>
                <w:i/>
                <w:iCs/>
                <w:sz w:val="24"/>
                <w:szCs w:val="24"/>
              </w:rPr>
              <w:t>2</w:t>
            </w:r>
          </w:p>
        </w:tc>
        <w:tc>
          <w:tcPr>
            <w:tcW w:w="1552" w:type="dxa"/>
            <w:vAlign w:val="center"/>
          </w:tcPr>
          <w:p w14:paraId="3093F3B4" w14:textId="77777777" w:rsidR="00C3074E" w:rsidRPr="003D0F4B" w:rsidRDefault="00C3074E" w:rsidP="0045689B">
            <w:pPr>
              <w:jc w:val="center"/>
              <w:rPr>
                <w:rFonts w:ascii="Times New Roman" w:hAnsi="Times New Roman" w:cs="Times New Roman"/>
                <w:i/>
                <w:iCs/>
              </w:rPr>
            </w:pPr>
            <w:r w:rsidRPr="003D0F4B">
              <w:rPr>
                <w:rFonts w:ascii="Times New Roman" w:hAnsi="Times New Roman" w:cs="Times New Roman"/>
                <w:i/>
                <w:iCs/>
              </w:rPr>
              <w:t>PAGO CONTRA ENTREGA</w:t>
            </w:r>
          </w:p>
        </w:tc>
        <w:tc>
          <w:tcPr>
            <w:tcW w:w="4280" w:type="dxa"/>
            <w:vAlign w:val="center"/>
          </w:tcPr>
          <w:p w14:paraId="36F8FE95" w14:textId="77777777" w:rsidR="00C3074E" w:rsidRPr="003D0F4B" w:rsidRDefault="00C3074E" w:rsidP="0045689B">
            <w:pPr>
              <w:jc w:val="center"/>
              <w:rPr>
                <w:rFonts w:ascii="Times New Roman" w:hAnsi="Times New Roman" w:cs="Times New Roman"/>
                <w:i/>
                <w:iCs/>
                <w:sz w:val="24"/>
                <w:szCs w:val="24"/>
              </w:rPr>
            </w:pPr>
            <w:r w:rsidRPr="003D0F4B">
              <w:rPr>
                <w:rFonts w:ascii="Times New Roman" w:hAnsi="Times New Roman" w:cs="Times New Roman"/>
                <w:i/>
                <w:iCs/>
                <w:sz w:val="24"/>
                <w:szCs w:val="24"/>
              </w:rPr>
              <w:t>La entidad contratante entregará el 100% del valor del contrato contra la entrega de la totalidad de los bienes objeto del contrato, a entera satisfacción del Gobierno Autónomo Descentralizado del cantón Saraguro.</w:t>
            </w:r>
          </w:p>
        </w:tc>
        <w:tc>
          <w:tcPr>
            <w:tcW w:w="2092" w:type="dxa"/>
            <w:vAlign w:val="center"/>
          </w:tcPr>
          <w:p w14:paraId="094B6AD5" w14:textId="77777777" w:rsidR="00C3074E" w:rsidRPr="003D0F4B" w:rsidRDefault="00C3074E" w:rsidP="0045689B">
            <w:pPr>
              <w:jc w:val="center"/>
              <w:rPr>
                <w:rFonts w:ascii="Times New Roman" w:hAnsi="Times New Roman" w:cs="Times New Roman"/>
                <w:i/>
                <w:iCs/>
                <w:sz w:val="24"/>
                <w:szCs w:val="24"/>
              </w:rPr>
            </w:pPr>
            <w:r w:rsidRPr="003D0F4B">
              <w:rPr>
                <w:rFonts w:ascii="Times New Roman" w:hAnsi="Times New Roman" w:cs="Times New Roman"/>
                <w:i/>
                <w:iCs/>
                <w:sz w:val="24"/>
                <w:szCs w:val="24"/>
              </w:rPr>
              <w:t>100.00</w:t>
            </w:r>
          </w:p>
        </w:tc>
      </w:tr>
    </w:tbl>
    <w:p w14:paraId="18EFC97F" w14:textId="77777777" w:rsidR="00C44CB5" w:rsidRPr="00C44CB5" w:rsidRDefault="00C44CB5" w:rsidP="00C44CB5">
      <w:pPr>
        <w:jc w:val="both"/>
        <w:rPr>
          <w:rFonts w:ascii="Times New Roman" w:hAnsi="Times New Roman" w:cs="Times New Roman"/>
          <w:b/>
          <w:bCs/>
          <w:sz w:val="24"/>
          <w:szCs w:val="24"/>
        </w:rPr>
      </w:pPr>
    </w:p>
    <w:p w14:paraId="6FD10683" w14:textId="2DDA6746"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LUGAR DE ENTREGA DEL OBJETO DE CONTRATACIÓN</w:t>
      </w:r>
    </w:p>
    <w:p w14:paraId="7C6717C2" w14:textId="352B64C8" w:rsidR="00C44CB5" w:rsidRPr="00E07A27" w:rsidRDefault="00E07A27" w:rsidP="00C44CB5">
      <w:pPr>
        <w:jc w:val="both"/>
        <w:rPr>
          <w:rFonts w:ascii="Times New Roman" w:hAnsi="Times New Roman" w:cs="Times New Roman"/>
          <w:i/>
          <w:iCs/>
          <w:sz w:val="24"/>
          <w:szCs w:val="24"/>
        </w:rPr>
      </w:pPr>
      <w:r w:rsidRPr="00E07A27">
        <w:rPr>
          <w:rFonts w:ascii="Times New Roman" w:hAnsi="Times New Roman" w:cs="Times New Roman"/>
          <w:i/>
          <w:iCs/>
          <w:sz w:val="24"/>
          <w:szCs w:val="24"/>
        </w:rPr>
        <w:t>Lugar exacto donde serán receptados los bienes</w:t>
      </w:r>
      <w:r>
        <w:rPr>
          <w:rFonts w:ascii="Times New Roman" w:hAnsi="Times New Roman" w:cs="Times New Roman"/>
          <w:i/>
          <w:iCs/>
          <w:sz w:val="24"/>
          <w:szCs w:val="24"/>
        </w:rPr>
        <w:t xml:space="preserve"> (Ubicación principal, calles) </w:t>
      </w:r>
    </w:p>
    <w:p w14:paraId="2B14B013" w14:textId="3EE851FE"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VIGENCIA DE LO OFERTA</w:t>
      </w:r>
    </w:p>
    <w:p w14:paraId="61C8CD7B" w14:textId="34BA961C" w:rsidR="00C44CB5" w:rsidRPr="00E07A27" w:rsidRDefault="00C3074E" w:rsidP="00C44CB5">
      <w:pPr>
        <w:jc w:val="both"/>
        <w:rPr>
          <w:rFonts w:ascii="Times New Roman" w:hAnsi="Times New Roman" w:cs="Times New Roman"/>
          <w:sz w:val="24"/>
          <w:szCs w:val="24"/>
        </w:rPr>
      </w:pPr>
      <w:r w:rsidRPr="00E07A27">
        <w:rPr>
          <w:rFonts w:ascii="Times New Roman" w:hAnsi="Times New Roman" w:cs="Times New Roman"/>
          <w:sz w:val="24"/>
          <w:szCs w:val="24"/>
        </w:rPr>
        <w:t xml:space="preserve">Las proformas estarán vigentes mínimo </w:t>
      </w:r>
      <w:r w:rsidRPr="00E07A27">
        <w:rPr>
          <w:rFonts w:ascii="Times New Roman" w:hAnsi="Times New Roman" w:cs="Times New Roman"/>
          <w:i/>
          <w:iCs/>
          <w:sz w:val="24"/>
          <w:szCs w:val="24"/>
        </w:rPr>
        <w:t>45 días</w:t>
      </w:r>
      <w:r w:rsidRPr="00E07A27">
        <w:rPr>
          <w:rFonts w:ascii="Times New Roman" w:hAnsi="Times New Roman" w:cs="Times New Roman"/>
          <w:sz w:val="24"/>
          <w:szCs w:val="24"/>
        </w:rPr>
        <w:t xml:space="preserve"> calendario contados a partir de la fecha límite para la presentación de las ofertas, de conformidad a lo dispuesto en el </w:t>
      </w:r>
      <w:r w:rsidR="00E07A27" w:rsidRPr="00E07A27">
        <w:rPr>
          <w:rFonts w:ascii="Times New Roman" w:hAnsi="Times New Roman" w:cs="Times New Roman"/>
          <w:sz w:val="24"/>
          <w:szCs w:val="24"/>
        </w:rPr>
        <w:t>artículo</w:t>
      </w:r>
      <w:r w:rsidRPr="00E07A27">
        <w:rPr>
          <w:rFonts w:ascii="Times New Roman" w:hAnsi="Times New Roman" w:cs="Times New Roman"/>
          <w:sz w:val="24"/>
          <w:szCs w:val="24"/>
        </w:rPr>
        <w:t xml:space="preserve"> 30 de la Ley Orgánica del Sistema Nacional de Contratación Pública.</w:t>
      </w:r>
    </w:p>
    <w:p w14:paraId="4E0B1159" w14:textId="7BA66DAD"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MULTAS</w:t>
      </w:r>
    </w:p>
    <w:p w14:paraId="0E30D3E6" w14:textId="43824053" w:rsidR="00B97098" w:rsidRPr="00B97098" w:rsidRDefault="00B97098" w:rsidP="00B97098">
      <w:pPr>
        <w:jc w:val="both"/>
        <w:rPr>
          <w:rFonts w:ascii="Times New Roman" w:hAnsi="Times New Roman" w:cs="Times New Roman"/>
          <w:sz w:val="24"/>
          <w:szCs w:val="24"/>
        </w:rPr>
      </w:pPr>
      <w:r w:rsidRPr="00B97098">
        <w:rPr>
          <w:rFonts w:ascii="Times New Roman" w:hAnsi="Times New Roman" w:cs="Times New Roman"/>
          <w:sz w:val="24"/>
          <w:szCs w:val="24"/>
        </w:rPr>
        <w:t>Se impondrá la multa del uno por mil (1 por 1000) por retardo en la entrega de los bienes contratados; así como por incumplimientos de las demás obligaciones contractuales, las que se determinarán por cada día de retardo; las multas se calcularán sobre el porcentaje de las obligaciones que se encuentran pendientes de ejecutarse conforme lo establecido en el contrato.</w:t>
      </w:r>
    </w:p>
    <w:p w14:paraId="7AA7DD21" w14:textId="7483244E" w:rsidR="00B97098" w:rsidRPr="00B97098" w:rsidRDefault="00B97098" w:rsidP="00B97098">
      <w:pPr>
        <w:jc w:val="both"/>
        <w:rPr>
          <w:rFonts w:ascii="Times New Roman" w:hAnsi="Times New Roman" w:cs="Times New Roman"/>
          <w:sz w:val="24"/>
          <w:szCs w:val="24"/>
        </w:rPr>
      </w:pPr>
      <w:r w:rsidRPr="00B97098">
        <w:rPr>
          <w:rFonts w:ascii="Times New Roman" w:hAnsi="Times New Roman" w:cs="Times New Roman"/>
          <w:sz w:val="24"/>
          <w:szCs w:val="24"/>
        </w:rPr>
        <w:t>La contratante queda autorizada por el contratista para que haga efectiva la multa impuesta de los valores que por este contrato le corresponde recibir. Dichas multas no serán revisadas ni devueltas por ningún concepto.</w:t>
      </w:r>
    </w:p>
    <w:p w14:paraId="7AA9E26C" w14:textId="2DAE2880" w:rsidR="00B97098" w:rsidRPr="00B97098" w:rsidRDefault="00B97098" w:rsidP="00B97098">
      <w:pPr>
        <w:jc w:val="both"/>
        <w:rPr>
          <w:rFonts w:ascii="Times New Roman" w:hAnsi="Times New Roman" w:cs="Times New Roman"/>
          <w:sz w:val="24"/>
          <w:szCs w:val="24"/>
        </w:rPr>
      </w:pPr>
      <w:r w:rsidRPr="00B97098">
        <w:rPr>
          <w:rFonts w:ascii="Times New Roman" w:hAnsi="Times New Roman" w:cs="Times New Roman"/>
          <w:sz w:val="24"/>
          <w:szCs w:val="24"/>
        </w:rPr>
        <w:t>Si el valor de las multas llegaré a superar el valor del 5% del monto total del contrato la contratante podrá declarar anticipada y unilateralmente la terminación del mismo conforme el numeral 3 del artículo 94 de la LOSNCP.</w:t>
      </w:r>
    </w:p>
    <w:p w14:paraId="3D59B68B" w14:textId="7EDDF933" w:rsidR="00B97098" w:rsidRPr="00B97098" w:rsidRDefault="00B97098" w:rsidP="00B97098">
      <w:pPr>
        <w:jc w:val="both"/>
        <w:rPr>
          <w:rFonts w:ascii="Times New Roman" w:hAnsi="Times New Roman" w:cs="Times New Roman"/>
          <w:sz w:val="24"/>
          <w:szCs w:val="24"/>
        </w:rPr>
      </w:pPr>
      <w:r w:rsidRPr="00B97098">
        <w:rPr>
          <w:rFonts w:ascii="Times New Roman" w:hAnsi="Times New Roman" w:cs="Times New Roman"/>
          <w:sz w:val="24"/>
          <w:szCs w:val="24"/>
        </w:rPr>
        <w:t>No se aplicarán multas en eventos de caso fortuito o fuerza mayor, probados en debida forma y aceptados por la Contraloría General del Estado, para lo cual se notificará a la entidad dentro de las cuarenta y ocho (48) horas subsiguientes de ocurridos los hechos. Concluido este término en caso de no existir notificación, se entenderá que no han ocurrido y se impondrá la multa correspondiente.</w:t>
      </w:r>
    </w:p>
    <w:p w14:paraId="63FCAAB9" w14:textId="42D3BE09" w:rsidR="00C44CB5" w:rsidRPr="00B97098" w:rsidRDefault="00B97098" w:rsidP="00B97098">
      <w:pPr>
        <w:jc w:val="both"/>
        <w:rPr>
          <w:rFonts w:ascii="Times New Roman" w:hAnsi="Times New Roman" w:cs="Times New Roman"/>
          <w:sz w:val="24"/>
          <w:szCs w:val="24"/>
        </w:rPr>
      </w:pPr>
      <w:r w:rsidRPr="00B97098">
        <w:rPr>
          <w:rFonts w:ascii="Times New Roman" w:hAnsi="Times New Roman" w:cs="Times New Roman"/>
          <w:sz w:val="24"/>
          <w:szCs w:val="24"/>
        </w:rPr>
        <w:t>En todos los casos, las multas serán impuestas por el Administrador del contrato, quien establecerá el incumplimiento, fechas y montos.</w:t>
      </w:r>
    </w:p>
    <w:p w14:paraId="07124C10" w14:textId="033384ED"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OBLIGACIONES DEL CONTRATISTA</w:t>
      </w:r>
    </w:p>
    <w:p w14:paraId="4FFEE26F" w14:textId="0E1FFAE4" w:rsidR="00A54921" w:rsidRPr="00A54921" w:rsidRDefault="00A54921" w:rsidP="00A54921">
      <w:pPr>
        <w:pStyle w:val="Prrafodelista"/>
        <w:numPr>
          <w:ilvl w:val="0"/>
          <w:numId w:val="3"/>
        </w:numPr>
        <w:jc w:val="both"/>
        <w:rPr>
          <w:rFonts w:ascii="Times New Roman" w:hAnsi="Times New Roman" w:cs="Times New Roman"/>
          <w:sz w:val="24"/>
          <w:szCs w:val="24"/>
        </w:rPr>
      </w:pPr>
      <w:r w:rsidRPr="00A54921">
        <w:rPr>
          <w:rFonts w:ascii="Times New Roman" w:hAnsi="Times New Roman" w:cs="Times New Roman"/>
          <w:sz w:val="24"/>
          <w:szCs w:val="24"/>
        </w:rPr>
        <w:t>Dar cumplimiento cabal a lo establecido en las especificaciones técnicas, pliego y condiciones del contrato.</w:t>
      </w:r>
    </w:p>
    <w:p w14:paraId="64E6ED24" w14:textId="3595DEC8" w:rsidR="00A54921" w:rsidRPr="00A54921" w:rsidRDefault="00A54921" w:rsidP="00A54921">
      <w:pPr>
        <w:pStyle w:val="Prrafodelista"/>
        <w:numPr>
          <w:ilvl w:val="0"/>
          <w:numId w:val="3"/>
        </w:numPr>
        <w:jc w:val="both"/>
        <w:rPr>
          <w:rFonts w:ascii="Times New Roman" w:hAnsi="Times New Roman" w:cs="Times New Roman"/>
          <w:sz w:val="24"/>
          <w:szCs w:val="24"/>
        </w:rPr>
      </w:pPr>
      <w:r w:rsidRPr="00A54921">
        <w:rPr>
          <w:rFonts w:ascii="Times New Roman" w:hAnsi="Times New Roman" w:cs="Times New Roman"/>
          <w:sz w:val="24"/>
          <w:szCs w:val="24"/>
        </w:rPr>
        <w:t>El Contratista tiene la obligación de realizar la comprobación del buen estado de los repuestos al momento de realizar la entrega- recepción, en coordinación con el administrador del contrato</w:t>
      </w:r>
    </w:p>
    <w:p w14:paraId="3898BFB6" w14:textId="012CB805" w:rsidR="00A54921" w:rsidRPr="00A54921" w:rsidRDefault="00A54921" w:rsidP="00A54921">
      <w:pPr>
        <w:pStyle w:val="Prrafodelista"/>
        <w:numPr>
          <w:ilvl w:val="0"/>
          <w:numId w:val="3"/>
        </w:numPr>
        <w:jc w:val="both"/>
        <w:rPr>
          <w:rFonts w:ascii="Times New Roman" w:hAnsi="Times New Roman" w:cs="Times New Roman"/>
          <w:sz w:val="24"/>
          <w:szCs w:val="24"/>
        </w:rPr>
      </w:pPr>
      <w:r w:rsidRPr="00A54921">
        <w:rPr>
          <w:rFonts w:ascii="Times New Roman" w:hAnsi="Times New Roman" w:cs="Times New Roman"/>
          <w:sz w:val="24"/>
          <w:szCs w:val="24"/>
        </w:rPr>
        <w:lastRenderedPageBreak/>
        <w:t>El Adjudicado deberá entregar un detalle de precios unitarios para la firma del contrato, en el cual se detallará de forma separada los precios unitarios de cada parte o pieza de los repuestos objeto del contrato, con el detalle de código del repuesto, cantidad, valor unitario, valor subtotal y valor total, detalle que deberá constar posteriormente en las guías de remisión y factura.</w:t>
      </w:r>
    </w:p>
    <w:p w14:paraId="2AD8CD87" w14:textId="416CFC10" w:rsidR="00C44CB5" w:rsidRPr="00A54921" w:rsidRDefault="00A54921" w:rsidP="00A54921">
      <w:pPr>
        <w:pStyle w:val="Prrafodelista"/>
        <w:numPr>
          <w:ilvl w:val="0"/>
          <w:numId w:val="3"/>
        </w:numPr>
        <w:jc w:val="both"/>
        <w:rPr>
          <w:rFonts w:ascii="Times New Roman" w:hAnsi="Times New Roman" w:cs="Times New Roman"/>
          <w:sz w:val="24"/>
          <w:szCs w:val="24"/>
        </w:rPr>
      </w:pPr>
      <w:r w:rsidRPr="00A54921">
        <w:rPr>
          <w:rFonts w:ascii="Times New Roman" w:hAnsi="Times New Roman" w:cs="Times New Roman"/>
          <w:sz w:val="24"/>
          <w:szCs w:val="24"/>
        </w:rPr>
        <w:t>El adjudicado para la firma del contrato, deberá presentar la Garantía Técnica de un (1) año a partir del acta entrega recepción definitiva; en la cual debe contemplar que, en caso de detectarse problemas en los repuestos, el Administrador de contrato se comunicará con el Contratista, para que realice los trámites de garantía.</w:t>
      </w:r>
    </w:p>
    <w:p w14:paraId="2B139F73" w14:textId="73A38D69"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OBLIGACIONES DE LA ENTIDAD CONTRATANTE</w:t>
      </w:r>
    </w:p>
    <w:p w14:paraId="1EC74A82" w14:textId="6DC31409" w:rsidR="00A54921" w:rsidRPr="00A54921" w:rsidRDefault="00A54921" w:rsidP="00A54921">
      <w:pPr>
        <w:pStyle w:val="Prrafodelista"/>
        <w:numPr>
          <w:ilvl w:val="0"/>
          <w:numId w:val="4"/>
        </w:numPr>
        <w:jc w:val="both"/>
        <w:rPr>
          <w:rFonts w:ascii="Times New Roman" w:hAnsi="Times New Roman" w:cs="Times New Roman"/>
          <w:sz w:val="24"/>
          <w:szCs w:val="24"/>
        </w:rPr>
      </w:pPr>
      <w:r w:rsidRPr="00A54921">
        <w:rPr>
          <w:rFonts w:ascii="Times New Roman" w:hAnsi="Times New Roman" w:cs="Times New Roman"/>
          <w:sz w:val="24"/>
          <w:szCs w:val="24"/>
        </w:rPr>
        <w:t>La Contraloría General del Estado proporcionará al Contratista toda la información adicional que sea necesaria y brindará todas las facilidades que se requiera para el desarrollo del contrato.</w:t>
      </w:r>
    </w:p>
    <w:p w14:paraId="144F7775" w14:textId="2E019928" w:rsidR="00A54921" w:rsidRPr="00A54921" w:rsidRDefault="00A54921" w:rsidP="00A54921">
      <w:pPr>
        <w:pStyle w:val="Prrafodelista"/>
        <w:numPr>
          <w:ilvl w:val="0"/>
          <w:numId w:val="4"/>
        </w:numPr>
        <w:jc w:val="both"/>
        <w:rPr>
          <w:rFonts w:ascii="Times New Roman" w:hAnsi="Times New Roman" w:cs="Times New Roman"/>
          <w:sz w:val="24"/>
          <w:szCs w:val="24"/>
        </w:rPr>
      </w:pPr>
      <w:r w:rsidRPr="00A54921">
        <w:rPr>
          <w:rFonts w:ascii="Times New Roman" w:hAnsi="Times New Roman" w:cs="Times New Roman"/>
          <w:sz w:val="24"/>
          <w:szCs w:val="24"/>
        </w:rPr>
        <w:t>Suscribir las actas de entrega recepción de los repuestos recibidos de conformidad con el Art. 325 del RGLOSNCP, siempre que se haya cumplido con lo previsto en la ley para la entrega recepción; y, en general, cumplir con las obligaciones derivadas del contrato.</w:t>
      </w:r>
    </w:p>
    <w:p w14:paraId="11DCF4CD" w14:textId="5F1C74C5" w:rsidR="00A54921" w:rsidRPr="00A54921" w:rsidRDefault="00A54921" w:rsidP="00A54921">
      <w:pPr>
        <w:pStyle w:val="Prrafodelista"/>
        <w:numPr>
          <w:ilvl w:val="0"/>
          <w:numId w:val="4"/>
        </w:numPr>
        <w:jc w:val="both"/>
        <w:rPr>
          <w:rFonts w:ascii="Times New Roman" w:hAnsi="Times New Roman" w:cs="Times New Roman"/>
          <w:sz w:val="24"/>
          <w:szCs w:val="24"/>
        </w:rPr>
      </w:pPr>
      <w:r w:rsidRPr="00A54921">
        <w:rPr>
          <w:rFonts w:ascii="Times New Roman" w:hAnsi="Times New Roman" w:cs="Times New Roman"/>
          <w:sz w:val="24"/>
          <w:szCs w:val="24"/>
        </w:rPr>
        <w:t>Designar al Administrador del Contrato, quien será el encargado de velar por el oportuno cumplimiento de las obligaciones contractuales y será el responsable de tomar todas las medidas necesarias para su adecuada ejecución, con estricto cumplimiento a lo establecido en las especificaciones técnicas, el pliego y el contrato en base al artículo 80 de la LOSNCP y los artículos 295 a 305 del RGLOSNCP.</w:t>
      </w:r>
    </w:p>
    <w:p w14:paraId="1FAC411D" w14:textId="28F3512B" w:rsidR="00A54921" w:rsidRPr="00A54921" w:rsidRDefault="00A54921" w:rsidP="00A54921">
      <w:pPr>
        <w:pStyle w:val="Prrafodelista"/>
        <w:numPr>
          <w:ilvl w:val="0"/>
          <w:numId w:val="4"/>
        </w:numPr>
        <w:jc w:val="both"/>
        <w:rPr>
          <w:rFonts w:ascii="Times New Roman" w:hAnsi="Times New Roman" w:cs="Times New Roman"/>
          <w:sz w:val="24"/>
          <w:szCs w:val="24"/>
        </w:rPr>
      </w:pPr>
      <w:r w:rsidRPr="00A54921">
        <w:rPr>
          <w:rFonts w:ascii="Times New Roman" w:hAnsi="Times New Roman" w:cs="Times New Roman"/>
          <w:sz w:val="24"/>
          <w:szCs w:val="24"/>
        </w:rPr>
        <w:t>Facilitar el acceso al personal técnico del Contratista a los lugares de entrega y aplicación de garantía técnica.</w:t>
      </w:r>
    </w:p>
    <w:p w14:paraId="74CA3687" w14:textId="329348D9" w:rsidR="00C44CB5" w:rsidRPr="00A54921" w:rsidRDefault="00A54921" w:rsidP="00A54921">
      <w:pPr>
        <w:pStyle w:val="Prrafodelista"/>
        <w:numPr>
          <w:ilvl w:val="0"/>
          <w:numId w:val="4"/>
        </w:numPr>
        <w:jc w:val="both"/>
        <w:rPr>
          <w:rFonts w:ascii="Times New Roman" w:hAnsi="Times New Roman" w:cs="Times New Roman"/>
          <w:sz w:val="24"/>
          <w:szCs w:val="24"/>
        </w:rPr>
      </w:pPr>
      <w:r w:rsidRPr="00A54921">
        <w:rPr>
          <w:rFonts w:ascii="Times New Roman" w:hAnsi="Times New Roman" w:cs="Times New Roman"/>
          <w:sz w:val="24"/>
          <w:szCs w:val="24"/>
        </w:rPr>
        <w:t>El Administrador del contrato suscribirá el acta de entrega recepción definitiva de los repuestos recibidos, siempre que se haya cumplido con lo previsto en las especificaciones técnicas, pliegos, contrato y la normativa correspondiente.</w:t>
      </w:r>
    </w:p>
    <w:p w14:paraId="27C4634B" w14:textId="0E5FBECF"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GARANTÍAS</w:t>
      </w:r>
    </w:p>
    <w:p w14:paraId="7DA57A38" w14:textId="77777777" w:rsidR="00C3074E" w:rsidRPr="00C3074E" w:rsidRDefault="00C3074E" w:rsidP="00C3074E">
      <w:pPr>
        <w:jc w:val="both"/>
        <w:rPr>
          <w:rFonts w:ascii="Times New Roman" w:hAnsi="Times New Roman" w:cs="Times New Roman"/>
          <w:i/>
          <w:iCs/>
          <w:sz w:val="24"/>
          <w:szCs w:val="24"/>
        </w:rPr>
      </w:pPr>
      <w:r w:rsidRPr="00C3074E">
        <w:rPr>
          <w:rFonts w:ascii="Times New Roman" w:hAnsi="Times New Roman" w:cs="Times New Roman"/>
          <w:i/>
          <w:iCs/>
          <w:sz w:val="24"/>
          <w:szCs w:val="24"/>
        </w:rPr>
        <w:t>Garantía Técnica: El Contratista debe presentar la Garantía Técnica, cuya vigencia deberá ser de mínimo 6 meses, contados a partir de la suscripción del Acta de Entrega Recepción a entera satisfacción de Gobierno Autónomo Descentralizado Municipal Intercultural del cantón Saraguro, la cual indique, que en caso de que los productos presenten defectos de fabricación, que no cumpla la fecha de caducidad o daños ocasionados por el transporte, deberán ser cambiados.</w:t>
      </w:r>
    </w:p>
    <w:p w14:paraId="504EA95C" w14:textId="77777777" w:rsidR="00C3074E" w:rsidRPr="00C3074E" w:rsidRDefault="00C3074E" w:rsidP="00C3074E">
      <w:pPr>
        <w:jc w:val="both"/>
        <w:rPr>
          <w:rFonts w:ascii="Times New Roman" w:hAnsi="Times New Roman" w:cs="Times New Roman"/>
          <w:i/>
          <w:iCs/>
          <w:sz w:val="24"/>
          <w:szCs w:val="24"/>
        </w:rPr>
      </w:pPr>
      <w:r w:rsidRPr="00C3074E">
        <w:rPr>
          <w:rFonts w:ascii="Times New Roman" w:hAnsi="Times New Roman" w:cs="Times New Roman"/>
          <w:i/>
          <w:iCs/>
          <w:sz w:val="24"/>
          <w:szCs w:val="24"/>
        </w:rPr>
        <w:t>El valor que por concepto de anticipo otorgará la entidad contratante al contratista no podrá ser superior al setenta por ciento (70%) del monto adjudicado, para el caso de bienes o servicios. El valor será depositado en una cuenta que el contratista apertura en un banco estatal o privado, en el que el Estado tenga participación accionaria o de capital superior al cincuenta por ciento. El adjudicatario,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74C4015D" w14:textId="77777777" w:rsidR="00C3074E" w:rsidRPr="00C3074E" w:rsidRDefault="00C3074E" w:rsidP="00C3074E">
      <w:pPr>
        <w:jc w:val="both"/>
        <w:rPr>
          <w:rFonts w:ascii="Times New Roman" w:hAnsi="Times New Roman" w:cs="Times New Roman"/>
          <w:i/>
          <w:iCs/>
          <w:sz w:val="24"/>
          <w:szCs w:val="24"/>
        </w:rPr>
      </w:pPr>
      <w:r w:rsidRPr="00C3074E">
        <w:rPr>
          <w:rFonts w:ascii="Times New Roman" w:hAnsi="Times New Roman" w:cs="Times New Roman"/>
          <w:i/>
          <w:iCs/>
          <w:sz w:val="24"/>
          <w:szCs w:val="24"/>
        </w:rPr>
        <w:lastRenderedPageBreak/>
        <w:t>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devengamiento del anticipo o ejecución contractual.</w:t>
      </w:r>
    </w:p>
    <w:p w14:paraId="34F2802E" w14:textId="1E754FE9" w:rsidR="00C44CB5" w:rsidRPr="00C3074E" w:rsidRDefault="00C3074E" w:rsidP="00C3074E">
      <w:pPr>
        <w:jc w:val="both"/>
        <w:rPr>
          <w:rFonts w:ascii="Times New Roman" w:hAnsi="Times New Roman" w:cs="Times New Roman"/>
          <w:i/>
          <w:iCs/>
          <w:sz w:val="24"/>
          <w:szCs w:val="24"/>
        </w:rPr>
      </w:pPr>
      <w:r w:rsidRPr="00C3074E">
        <w:rPr>
          <w:rFonts w:ascii="Times New Roman" w:hAnsi="Times New Roman" w:cs="Times New Roman"/>
          <w:i/>
          <w:iCs/>
          <w:sz w:val="24"/>
          <w:szCs w:val="24"/>
        </w:rPr>
        <w:t>Las garantías se devolverán conforme lo previsto en los artículos 77 de la LOSNCP y 118 del RGLOSNCP.</w:t>
      </w:r>
    </w:p>
    <w:p w14:paraId="550EA43B" w14:textId="545264F6" w:rsidR="00C44CB5" w:rsidRDefault="00C44CB5"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ADMINISTRADOR DEL CONTRATO</w:t>
      </w:r>
    </w:p>
    <w:p w14:paraId="23D15DC8" w14:textId="54E2AE78" w:rsidR="00A54921" w:rsidRPr="008F01A3" w:rsidRDefault="00A54921" w:rsidP="00A54921">
      <w:pPr>
        <w:jc w:val="both"/>
        <w:rPr>
          <w:rFonts w:ascii="Times New Roman" w:hAnsi="Times New Roman" w:cs="Times New Roman"/>
          <w:sz w:val="24"/>
          <w:szCs w:val="24"/>
        </w:rPr>
      </w:pPr>
      <w:r w:rsidRPr="008F01A3">
        <w:rPr>
          <w:rFonts w:ascii="Times New Roman" w:hAnsi="Times New Roman" w:cs="Times New Roman"/>
          <w:sz w:val="24"/>
          <w:szCs w:val="24"/>
        </w:rPr>
        <w:t xml:space="preserve">Se </w:t>
      </w:r>
      <w:r w:rsidR="00020201" w:rsidRPr="008F01A3">
        <w:rPr>
          <w:rFonts w:ascii="Times New Roman" w:hAnsi="Times New Roman" w:cs="Times New Roman"/>
          <w:sz w:val="24"/>
          <w:szCs w:val="24"/>
        </w:rPr>
        <w:t xml:space="preserve">designará </w:t>
      </w:r>
      <w:r w:rsidRPr="008F01A3">
        <w:rPr>
          <w:rFonts w:ascii="Times New Roman" w:hAnsi="Times New Roman" w:cs="Times New Roman"/>
          <w:sz w:val="24"/>
          <w:szCs w:val="24"/>
        </w:rPr>
        <w:t xml:space="preserve">a la persona que será administrador del proceso de </w:t>
      </w:r>
      <w:r w:rsidR="00020201" w:rsidRPr="008F01A3">
        <w:rPr>
          <w:rFonts w:ascii="Times New Roman" w:hAnsi="Times New Roman" w:cs="Times New Roman"/>
          <w:sz w:val="24"/>
          <w:szCs w:val="24"/>
        </w:rPr>
        <w:t>contratación quien</w:t>
      </w:r>
      <w:r w:rsidRPr="008F01A3">
        <w:rPr>
          <w:rFonts w:ascii="Times New Roman" w:hAnsi="Times New Roman" w:cs="Times New Roman"/>
          <w:sz w:val="24"/>
          <w:szCs w:val="24"/>
        </w:rPr>
        <w:t xml:space="preserve"> velará por el cabal y oportuno cumplimiento de todas y cada una de las obligaciones derivadas del contrato. Adoptará las acciones que sean necesarias para evitar retrasos injustificados e impondrá las multas y sanciones a que hubiere lugar, previo informe motivado.</w:t>
      </w:r>
    </w:p>
    <w:p w14:paraId="3207871E" w14:textId="77777777" w:rsidR="00A54921" w:rsidRPr="008F01A3" w:rsidRDefault="00A54921" w:rsidP="00A54921">
      <w:pPr>
        <w:jc w:val="both"/>
        <w:rPr>
          <w:rFonts w:ascii="Times New Roman" w:hAnsi="Times New Roman" w:cs="Times New Roman"/>
          <w:sz w:val="24"/>
          <w:szCs w:val="24"/>
        </w:rPr>
      </w:pPr>
      <w:r w:rsidRPr="008F01A3">
        <w:rPr>
          <w:rFonts w:ascii="Times New Roman" w:hAnsi="Times New Roman" w:cs="Times New Roman"/>
          <w:sz w:val="24"/>
          <w:szCs w:val="24"/>
        </w:rPr>
        <w:t>El Administrador del Contrato tendrá, entre otras, las siguientes obligaciones y atribuciones:</w:t>
      </w:r>
    </w:p>
    <w:p w14:paraId="0F8AE455" w14:textId="6A421240" w:rsidR="00A54921" w:rsidRPr="008F01A3" w:rsidRDefault="00A54921" w:rsidP="00A54921">
      <w:pPr>
        <w:pStyle w:val="Prrafodelista"/>
        <w:numPr>
          <w:ilvl w:val="0"/>
          <w:numId w:val="6"/>
        </w:numPr>
        <w:jc w:val="both"/>
        <w:rPr>
          <w:rFonts w:ascii="Times New Roman" w:hAnsi="Times New Roman" w:cs="Times New Roman"/>
          <w:sz w:val="24"/>
          <w:szCs w:val="24"/>
        </w:rPr>
      </w:pPr>
      <w:r w:rsidRPr="008F01A3">
        <w:rPr>
          <w:rFonts w:ascii="Times New Roman" w:hAnsi="Times New Roman" w:cs="Times New Roman"/>
          <w:sz w:val="24"/>
          <w:szCs w:val="24"/>
        </w:rPr>
        <w:t>Exigir al CONTRATISTA el cumplimiento de las leyes ecuatorianas, reglamentos, el contrato, pliegos y más disposiciones.</w:t>
      </w:r>
    </w:p>
    <w:p w14:paraId="14958604" w14:textId="6832A2B3" w:rsidR="00A54921" w:rsidRPr="008F01A3" w:rsidRDefault="00A54921" w:rsidP="00A54921">
      <w:pPr>
        <w:pStyle w:val="Prrafodelista"/>
        <w:numPr>
          <w:ilvl w:val="0"/>
          <w:numId w:val="6"/>
        </w:numPr>
        <w:jc w:val="both"/>
        <w:rPr>
          <w:rFonts w:ascii="Times New Roman" w:hAnsi="Times New Roman" w:cs="Times New Roman"/>
          <w:sz w:val="24"/>
          <w:szCs w:val="24"/>
        </w:rPr>
      </w:pPr>
      <w:r w:rsidRPr="008F01A3">
        <w:rPr>
          <w:rFonts w:ascii="Times New Roman" w:hAnsi="Times New Roman" w:cs="Times New Roman"/>
          <w:sz w:val="24"/>
          <w:szCs w:val="24"/>
        </w:rPr>
        <w:t>Controlar la ejecución del contrato, proponer los correctivos pertinentes y aplicar las multas que haya lugar.</w:t>
      </w:r>
    </w:p>
    <w:p w14:paraId="47431707" w14:textId="59BDB327" w:rsidR="00A54921" w:rsidRPr="008F01A3" w:rsidRDefault="00A54921" w:rsidP="00A54921">
      <w:pPr>
        <w:pStyle w:val="Prrafodelista"/>
        <w:numPr>
          <w:ilvl w:val="0"/>
          <w:numId w:val="6"/>
        </w:numPr>
        <w:jc w:val="both"/>
        <w:rPr>
          <w:rFonts w:ascii="Times New Roman" w:hAnsi="Times New Roman" w:cs="Times New Roman"/>
          <w:sz w:val="24"/>
          <w:szCs w:val="24"/>
        </w:rPr>
      </w:pPr>
      <w:r w:rsidRPr="008F01A3">
        <w:rPr>
          <w:rFonts w:ascii="Times New Roman" w:hAnsi="Times New Roman" w:cs="Times New Roman"/>
          <w:sz w:val="24"/>
          <w:szCs w:val="24"/>
        </w:rPr>
        <w:t>Solicitar los pagos a favor del CONTRATISTA.</w:t>
      </w:r>
    </w:p>
    <w:p w14:paraId="73D73DA2" w14:textId="4586F8A7" w:rsidR="00A54921" w:rsidRPr="008F01A3" w:rsidRDefault="00A54921" w:rsidP="00A54921">
      <w:pPr>
        <w:pStyle w:val="Prrafodelista"/>
        <w:numPr>
          <w:ilvl w:val="0"/>
          <w:numId w:val="6"/>
        </w:numPr>
        <w:jc w:val="both"/>
        <w:rPr>
          <w:rFonts w:ascii="Times New Roman" w:hAnsi="Times New Roman" w:cs="Times New Roman"/>
          <w:sz w:val="24"/>
          <w:szCs w:val="24"/>
        </w:rPr>
      </w:pPr>
      <w:r w:rsidRPr="008F01A3">
        <w:rPr>
          <w:rFonts w:ascii="Times New Roman" w:hAnsi="Times New Roman" w:cs="Times New Roman"/>
          <w:sz w:val="24"/>
          <w:szCs w:val="24"/>
        </w:rPr>
        <w:t>Elaborar y suscribir las actas de entrega-recepción.</w:t>
      </w:r>
    </w:p>
    <w:p w14:paraId="10350D42" w14:textId="4EB73485" w:rsidR="00A54921" w:rsidRPr="008F01A3" w:rsidRDefault="00A54921" w:rsidP="00A54921">
      <w:pPr>
        <w:pStyle w:val="Prrafodelista"/>
        <w:numPr>
          <w:ilvl w:val="0"/>
          <w:numId w:val="6"/>
        </w:numPr>
        <w:jc w:val="both"/>
        <w:rPr>
          <w:rFonts w:ascii="Times New Roman" w:hAnsi="Times New Roman" w:cs="Times New Roman"/>
          <w:sz w:val="24"/>
          <w:szCs w:val="24"/>
        </w:rPr>
      </w:pPr>
      <w:r w:rsidRPr="008F01A3">
        <w:rPr>
          <w:rFonts w:ascii="Times New Roman" w:hAnsi="Times New Roman" w:cs="Times New Roman"/>
          <w:sz w:val="24"/>
          <w:szCs w:val="24"/>
        </w:rPr>
        <w:t>Las demás obligaciones previstas en la Ley Orgánica del Sistema Nacional de Contratación Pública, su Reglamento, Resoluciones del Servicio Nacional de Contratación Pública (SERCOP), las Normas de Control Interno de la Contraloría General del Estado y demás normativa aplicable; y,</w:t>
      </w:r>
    </w:p>
    <w:p w14:paraId="01B6024B" w14:textId="2CF98A26" w:rsidR="00A54921" w:rsidRPr="008F01A3" w:rsidRDefault="00A54921" w:rsidP="00A54921">
      <w:pPr>
        <w:pStyle w:val="Prrafodelista"/>
        <w:numPr>
          <w:ilvl w:val="0"/>
          <w:numId w:val="6"/>
        </w:numPr>
        <w:jc w:val="both"/>
        <w:rPr>
          <w:rFonts w:ascii="Times New Roman" w:hAnsi="Times New Roman" w:cs="Times New Roman"/>
          <w:sz w:val="24"/>
          <w:szCs w:val="24"/>
        </w:rPr>
      </w:pPr>
      <w:r w:rsidRPr="008F01A3">
        <w:rPr>
          <w:rFonts w:ascii="Times New Roman" w:hAnsi="Times New Roman" w:cs="Times New Roman"/>
          <w:sz w:val="24"/>
          <w:szCs w:val="24"/>
        </w:rPr>
        <w:t>Una vez ejecutado el contrato deberá publicar la documentación relevante en el portal de compras públicas con su usuario y clave, y posteriormente comunicar por escrito a la Dirección Nacional Administrativa con el propósito de finalizar el proceso en el portal.</w:t>
      </w:r>
    </w:p>
    <w:p w14:paraId="73ECE0F0" w14:textId="728CE08E" w:rsidR="00A54921" w:rsidRPr="008F01A3" w:rsidRDefault="00A54921" w:rsidP="00A54921">
      <w:pPr>
        <w:jc w:val="both"/>
        <w:rPr>
          <w:rFonts w:ascii="Times New Roman" w:hAnsi="Times New Roman" w:cs="Times New Roman"/>
          <w:sz w:val="24"/>
          <w:szCs w:val="24"/>
        </w:rPr>
      </w:pPr>
      <w:r w:rsidRPr="008F01A3">
        <w:rPr>
          <w:rFonts w:ascii="Times New Roman" w:hAnsi="Times New Roman" w:cs="Times New Roman"/>
          <w:sz w:val="24"/>
          <w:szCs w:val="24"/>
        </w:rPr>
        <w:t>En caso de ausencia de Administrador del contrato, bastará la notificación de la máxima autoridad o su delegado, designando nuevo Administrador, lo que será puesto en conocimiento del Contratista.</w:t>
      </w:r>
    </w:p>
    <w:p w14:paraId="643EA213" w14:textId="77777777" w:rsidR="00C44CB5" w:rsidRPr="00C44CB5" w:rsidRDefault="00C44CB5" w:rsidP="00C44CB5">
      <w:pPr>
        <w:pStyle w:val="Prrafodelista"/>
        <w:rPr>
          <w:rFonts w:ascii="Times New Roman" w:hAnsi="Times New Roman" w:cs="Times New Roman"/>
          <w:b/>
          <w:bCs/>
          <w:sz w:val="24"/>
          <w:szCs w:val="24"/>
        </w:rPr>
      </w:pPr>
    </w:p>
    <w:p w14:paraId="44B33B95" w14:textId="432F5ABE" w:rsidR="00491528" w:rsidRPr="00020201" w:rsidRDefault="00DD5873" w:rsidP="00491528">
      <w:pPr>
        <w:pStyle w:val="Prrafodelista"/>
        <w:rPr>
          <w:rFonts w:ascii="Times New Roman" w:hAnsi="Times New Roman" w:cs="Times New Roman"/>
          <w:i/>
          <w:iCs/>
          <w:sz w:val="24"/>
          <w:szCs w:val="24"/>
        </w:rPr>
      </w:pPr>
      <w:r w:rsidRPr="00020201">
        <w:rPr>
          <w:rFonts w:ascii="Times New Roman" w:hAnsi="Times New Roman" w:cs="Times New Roman"/>
          <w:i/>
          <w:iCs/>
          <w:sz w:val="24"/>
          <w:szCs w:val="24"/>
        </w:rPr>
        <w:t xml:space="preserve">. </w:t>
      </w:r>
    </w:p>
    <w:p w14:paraId="0A8A081F" w14:textId="13C2D8AE" w:rsidR="00A21AEE" w:rsidRPr="00A21AEE" w:rsidRDefault="00491528" w:rsidP="00A21AEE">
      <w:pPr>
        <w:pStyle w:val="Prrafodelista"/>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PERSONAL TÉCNICO / EQUIPO DE TRABAJO / RECURSOS</w:t>
      </w:r>
    </w:p>
    <w:p w14:paraId="789A6862" w14:textId="06F5658A" w:rsidR="00491528" w:rsidRDefault="00491528" w:rsidP="00491528">
      <w:pPr>
        <w:pStyle w:val="Prrafodelista"/>
        <w:numPr>
          <w:ilvl w:val="2"/>
          <w:numId w:val="1"/>
        </w:numPr>
        <w:jc w:val="both"/>
        <w:rPr>
          <w:rFonts w:ascii="Times New Roman" w:hAnsi="Times New Roman" w:cs="Times New Roman"/>
          <w:b/>
          <w:bCs/>
          <w:sz w:val="24"/>
          <w:szCs w:val="24"/>
        </w:rPr>
      </w:pPr>
      <w:r>
        <w:rPr>
          <w:rFonts w:ascii="Times New Roman" w:hAnsi="Times New Roman" w:cs="Times New Roman"/>
          <w:b/>
          <w:bCs/>
          <w:sz w:val="24"/>
          <w:szCs w:val="24"/>
        </w:rPr>
        <w:t>Personal técnico mínimo.</w:t>
      </w:r>
    </w:p>
    <w:p w14:paraId="025669DE" w14:textId="2FEE0352" w:rsidR="00A21AEE" w:rsidRPr="00A21AEE" w:rsidRDefault="00A21AEE" w:rsidP="00A21AEE">
      <w:pPr>
        <w:jc w:val="both"/>
        <w:rPr>
          <w:rFonts w:ascii="Times New Roman" w:hAnsi="Times New Roman" w:cs="Times New Roman"/>
          <w:i/>
          <w:iCs/>
          <w:sz w:val="24"/>
          <w:szCs w:val="24"/>
        </w:rPr>
      </w:pPr>
      <w:r w:rsidRPr="00A21AEE">
        <w:rPr>
          <w:rFonts w:ascii="Times New Roman" w:hAnsi="Times New Roman" w:cs="Times New Roman"/>
          <w:i/>
          <w:iCs/>
          <w:sz w:val="24"/>
          <w:szCs w:val="24"/>
        </w:rPr>
        <w:t xml:space="preserve">El área requirente de acuerdo al objeto de contratación verificara si aplica o no. </w:t>
      </w:r>
    </w:p>
    <w:p w14:paraId="66FC06F2" w14:textId="523D06F8" w:rsidR="00491528" w:rsidRDefault="00491528" w:rsidP="00491528">
      <w:pPr>
        <w:pStyle w:val="Prrafodelista"/>
        <w:numPr>
          <w:ilvl w:val="2"/>
          <w:numId w:val="1"/>
        </w:numPr>
        <w:jc w:val="both"/>
        <w:rPr>
          <w:rFonts w:ascii="Times New Roman" w:hAnsi="Times New Roman" w:cs="Times New Roman"/>
          <w:b/>
          <w:bCs/>
          <w:sz w:val="24"/>
          <w:szCs w:val="24"/>
        </w:rPr>
      </w:pPr>
      <w:r>
        <w:rPr>
          <w:rFonts w:ascii="Times New Roman" w:hAnsi="Times New Roman" w:cs="Times New Roman"/>
          <w:b/>
          <w:bCs/>
          <w:sz w:val="24"/>
          <w:szCs w:val="24"/>
        </w:rPr>
        <w:t>Experiencia mínima del personal técnico</w:t>
      </w:r>
    </w:p>
    <w:p w14:paraId="78053618" w14:textId="6CC5DD66" w:rsidR="00A21AEE" w:rsidRPr="00A21AEE" w:rsidRDefault="00A21AEE" w:rsidP="00A21AEE">
      <w:pPr>
        <w:jc w:val="both"/>
        <w:rPr>
          <w:rFonts w:ascii="Times New Roman" w:hAnsi="Times New Roman" w:cs="Times New Roman"/>
          <w:b/>
          <w:bCs/>
          <w:sz w:val="24"/>
          <w:szCs w:val="24"/>
        </w:rPr>
      </w:pPr>
      <w:r w:rsidRPr="00A21AEE">
        <w:rPr>
          <w:rFonts w:ascii="Times New Roman" w:hAnsi="Times New Roman" w:cs="Times New Roman"/>
          <w:i/>
          <w:iCs/>
          <w:sz w:val="24"/>
          <w:szCs w:val="24"/>
        </w:rPr>
        <w:t>El área requirente de acuerdo al objeto de contratación verificara si aplica o no.</w:t>
      </w:r>
    </w:p>
    <w:p w14:paraId="5F50CB5A" w14:textId="11908AE2" w:rsidR="00491528" w:rsidRDefault="00491528" w:rsidP="00491528">
      <w:pPr>
        <w:pStyle w:val="Prrafodelista"/>
        <w:numPr>
          <w:ilvl w:val="2"/>
          <w:numId w:val="1"/>
        </w:numPr>
        <w:jc w:val="both"/>
        <w:rPr>
          <w:rFonts w:ascii="Times New Roman" w:hAnsi="Times New Roman" w:cs="Times New Roman"/>
          <w:b/>
          <w:bCs/>
          <w:sz w:val="24"/>
          <w:szCs w:val="24"/>
        </w:rPr>
      </w:pPr>
      <w:r>
        <w:rPr>
          <w:rFonts w:ascii="Times New Roman" w:hAnsi="Times New Roman" w:cs="Times New Roman"/>
          <w:b/>
          <w:bCs/>
          <w:sz w:val="24"/>
          <w:szCs w:val="24"/>
        </w:rPr>
        <w:t>Equipo mínimo</w:t>
      </w:r>
    </w:p>
    <w:p w14:paraId="7ABD7B29" w14:textId="7DCB7675" w:rsidR="00A21AEE" w:rsidRPr="00A21AEE" w:rsidRDefault="00A21AEE" w:rsidP="00A21AEE">
      <w:pPr>
        <w:jc w:val="both"/>
        <w:rPr>
          <w:rFonts w:ascii="Times New Roman" w:hAnsi="Times New Roman" w:cs="Times New Roman"/>
          <w:b/>
          <w:bCs/>
          <w:sz w:val="24"/>
          <w:szCs w:val="24"/>
        </w:rPr>
      </w:pPr>
      <w:r w:rsidRPr="00A21AEE">
        <w:rPr>
          <w:rFonts w:ascii="Times New Roman" w:hAnsi="Times New Roman" w:cs="Times New Roman"/>
          <w:i/>
          <w:iCs/>
          <w:sz w:val="24"/>
          <w:szCs w:val="24"/>
        </w:rPr>
        <w:t>El área requirente de acuerdo al objeto de contratación verificara si aplica o no.</w:t>
      </w:r>
    </w:p>
    <w:p w14:paraId="5C1A191E" w14:textId="0E17B930" w:rsidR="00491528" w:rsidRDefault="00940E6C" w:rsidP="00491528">
      <w:pPr>
        <w:pStyle w:val="Prrafodelista"/>
        <w:numPr>
          <w:ilvl w:val="2"/>
          <w:numId w:val="1"/>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Porcentaje del Valor Agregado Ecuatoriano (VAE) mínimo.</w:t>
      </w:r>
    </w:p>
    <w:p w14:paraId="033FFC90" w14:textId="6DADF7D4" w:rsidR="00B97098" w:rsidRPr="00B97098" w:rsidRDefault="00B97098" w:rsidP="00B97098">
      <w:pPr>
        <w:jc w:val="both"/>
        <w:rPr>
          <w:rFonts w:ascii="Times New Roman" w:hAnsi="Times New Roman" w:cs="Times New Roman"/>
          <w:sz w:val="24"/>
          <w:szCs w:val="24"/>
        </w:rPr>
      </w:pPr>
      <w:r w:rsidRPr="00B97098">
        <w:rPr>
          <w:rFonts w:ascii="Times New Roman" w:hAnsi="Times New Roman" w:cs="Times New Roman"/>
          <w:sz w:val="24"/>
          <w:szCs w:val="24"/>
        </w:rPr>
        <w:t>Para que una oferta sea considerada ecuatoriana el Valor Agregado Ecuatoriano de la misma deberá ser igual o superior al umbral del Valor Agregado Ecuatoriano del procedimiento de contratación pública, conforme lo establecido por el Sistema Oficial de Contratación del Estado -SOCE</w:t>
      </w:r>
    </w:p>
    <w:p w14:paraId="4745C140" w14:textId="63926BD7" w:rsidR="00A21AEE" w:rsidRPr="00A21AEE" w:rsidRDefault="00A21AEE" w:rsidP="00A21AEE">
      <w:pPr>
        <w:rPr>
          <w:rFonts w:ascii="Times New Roman" w:hAnsi="Times New Roman" w:cs="Times New Roman"/>
          <w:i/>
          <w:iCs/>
          <w:sz w:val="24"/>
          <w:szCs w:val="24"/>
        </w:rPr>
      </w:pPr>
      <w:r w:rsidRPr="00A21AEE">
        <w:rPr>
          <w:rFonts w:ascii="Times New Roman" w:hAnsi="Times New Roman" w:cs="Times New Roman"/>
          <w:i/>
          <w:iCs/>
          <w:sz w:val="24"/>
          <w:szCs w:val="24"/>
        </w:rPr>
        <w:t>Definir el porcentaje</w:t>
      </w:r>
      <w:r>
        <w:rPr>
          <w:rFonts w:ascii="Times New Roman" w:hAnsi="Times New Roman" w:cs="Times New Roman"/>
          <w:i/>
          <w:iCs/>
          <w:sz w:val="24"/>
          <w:szCs w:val="24"/>
        </w:rPr>
        <w:t xml:space="preserve"> del Umbrae VAE </w:t>
      </w:r>
    </w:p>
    <w:p w14:paraId="7B462D73" w14:textId="1ED4BD72" w:rsidR="00491528" w:rsidRDefault="00C3074E" w:rsidP="00CF2432">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VERIFICACIÓN DE CATALOGO ELECTRÓNICO.</w:t>
      </w:r>
    </w:p>
    <w:p w14:paraId="280E4BD4" w14:textId="1B9BDB5A" w:rsidR="00C3074E" w:rsidRPr="00B97098" w:rsidRDefault="00B97098" w:rsidP="00B97098">
      <w:pPr>
        <w:jc w:val="both"/>
        <w:rPr>
          <w:rFonts w:ascii="Times New Roman" w:hAnsi="Times New Roman" w:cs="Times New Roman"/>
          <w:i/>
          <w:iCs/>
          <w:sz w:val="24"/>
          <w:szCs w:val="24"/>
        </w:rPr>
      </w:pPr>
      <w:r w:rsidRPr="00B97098">
        <w:rPr>
          <w:rFonts w:ascii="Times New Roman" w:hAnsi="Times New Roman" w:cs="Times New Roman"/>
          <w:i/>
          <w:iCs/>
          <w:sz w:val="24"/>
          <w:szCs w:val="24"/>
        </w:rPr>
        <w:t>Las Entidades Contratantes deberán</w:t>
      </w:r>
      <w:r>
        <w:rPr>
          <w:rFonts w:ascii="Times New Roman" w:hAnsi="Times New Roman" w:cs="Times New Roman"/>
          <w:i/>
          <w:iCs/>
          <w:sz w:val="24"/>
          <w:szCs w:val="24"/>
        </w:rPr>
        <w:t xml:space="preserve"> </w:t>
      </w:r>
      <w:r w:rsidRPr="00B97098">
        <w:rPr>
          <w:rFonts w:ascii="Times New Roman" w:hAnsi="Times New Roman" w:cs="Times New Roman"/>
          <w:i/>
          <w:iCs/>
          <w:sz w:val="24"/>
          <w:szCs w:val="24"/>
        </w:rPr>
        <w:t>consultar el catálogo electrónico previamente a establecer procesos de adquisición de bienes</w:t>
      </w:r>
      <w:r>
        <w:rPr>
          <w:rFonts w:ascii="Times New Roman" w:hAnsi="Times New Roman" w:cs="Times New Roman"/>
          <w:i/>
          <w:iCs/>
          <w:sz w:val="24"/>
          <w:szCs w:val="24"/>
        </w:rPr>
        <w:t xml:space="preserve"> </w:t>
      </w:r>
      <w:r w:rsidRPr="00B97098">
        <w:rPr>
          <w:rFonts w:ascii="Times New Roman" w:hAnsi="Times New Roman" w:cs="Times New Roman"/>
          <w:i/>
          <w:iCs/>
          <w:sz w:val="24"/>
          <w:szCs w:val="24"/>
        </w:rPr>
        <w:t>y servicios. Solo en caso de que el bien o servicio requerido no se encuentre catalogado se</w:t>
      </w:r>
      <w:r>
        <w:rPr>
          <w:rFonts w:ascii="Times New Roman" w:hAnsi="Times New Roman" w:cs="Times New Roman"/>
          <w:i/>
          <w:iCs/>
          <w:sz w:val="24"/>
          <w:szCs w:val="24"/>
        </w:rPr>
        <w:t xml:space="preserve"> </w:t>
      </w:r>
      <w:r w:rsidRPr="00B97098">
        <w:rPr>
          <w:rFonts w:ascii="Times New Roman" w:hAnsi="Times New Roman" w:cs="Times New Roman"/>
          <w:i/>
          <w:iCs/>
          <w:sz w:val="24"/>
          <w:szCs w:val="24"/>
        </w:rPr>
        <w:t>podrá realizar otros procedimientos de selección para la adquisición de bienes o servicios, de</w:t>
      </w:r>
      <w:r>
        <w:rPr>
          <w:rFonts w:ascii="Times New Roman" w:hAnsi="Times New Roman" w:cs="Times New Roman"/>
          <w:i/>
          <w:iCs/>
          <w:sz w:val="24"/>
          <w:szCs w:val="24"/>
        </w:rPr>
        <w:t xml:space="preserve"> </w:t>
      </w:r>
      <w:r w:rsidRPr="00B97098">
        <w:rPr>
          <w:rFonts w:ascii="Times New Roman" w:hAnsi="Times New Roman" w:cs="Times New Roman"/>
          <w:i/>
          <w:iCs/>
          <w:sz w:val="24"/>
          <w:szCs w:val="24"/>
        </w:rPr>
        <w:t>conformidad con la presente Ley y su Reglamento</w:t>
      </w:r>
    </w:p>
    <w:p w14:paraId="1FBE6635" w14:textId="33D7A1D3" w:rsidR="00A84F07" w:rsidRPr="00A84F07" w:rsidRDefault="00A84F07" w:rsidP="00A84F07">
      <w:pPr>
        <w:pStyle w:val="Prrafodelista"/>
        <w:numPr>
          <w:ilvl w:val="0"/>
          <w:numId w:val="1"/>
        </w:numPr>
        <w:jc w:val="both"/>
        <w:rPr>
          <w:rFonts w:ascii="Times New Roman" w:hAnsi="Times New Roman" w:cs="Times New Roman"/>
          <w:b/>
          <w:bCs/>
          <w:sz w:val="24"/>
          <w:szCs w:val="24"/>
        </w:rPr>
      </w:pPr>
      <w:r w:rsidRPr="00A84F07">
        <w:rPr>
          <w:rFonts w:ascii="Times New Roman" w:hAnsi="Times New Roman" w:cs="Times New Roman"/>
          <w:b/>
          <w:bCs/>
          <w:sz w:val="24"/>
          <w:szCs w:val="24"/>
        </w:rPr>
        <w:t xml:space="preserve">FIRMAS DE RESPONSABILIDAD </w:t>
      </w:r>
    </w:p>
    <w:tbl>
      <w:tblPr>
        <w:tblStyle w:val="Tablaconcuadrcula"/>
        <w:tblW w:w="8522" w:type="dxa"/>
        <w:tblLook w:val="04A0" w:firstRow="1" w:lastRow="0" w:firstColumn="1" w:lastColumn="0" w:noHBand="0" w:noVBand="1"/>
      </w:tblPr>
      <w:tblGrid>
        <w:gridCol w:w="2117"/>
        <w:gridCol w:w="2121"/>
        <w:gridCol w:w="2171"/>
        <w:gridCol w:w="2113"/>
      </w:tblGrid>
      <w:tr w:rsidR="00A84F07" w14:paraId="76CB3158" w14:textId="77777777" w:rsidTr="00A84F07">
        <w:trPr>
          <w:trHeight w:val="743"/>
        </w:trPr>
        <w:tc>
          <w:tcPr>
            <w:tcW w:w="2117" w:type="dxa"/>
            <w:vAlign w:val="center"/>
          </w:tcPr>
          <w:p w14:paraId="60C5F203" w14:textId="6E24EBE3" w:rsidR="00A84F07" w:rsidRPr="00A84F07" w:rsidRDefault="00A84F07" w:rsidP="00A84F07">
            <w:pPr>
              <w:jc w:val="center"/>
              <w:rPr>
                <w:rFonts w:ascii="Times New Roman" w:hAnsi="Times New Roman" w:cs="Times New Roman"/>
                <w:b/>
                <w:bCs/>
              </w:rPr>
            </w:pPr>
            <w:r w:rsidRPr="00A84F07">
              <w:rPr>
                <w:rFonts w:ascii="Times New Roman" w:hAnsi="Times New Roman" w:cs="Times New Roman"/>
                <w:b/>
                <w:bCs/>
              </w:rPr>
              <w:t>ACCIÓN</w:t>
            </w:r>
          </w:p>
        </w:tc>
        <w:tc>
          <w:tcPr>
            <w:tcW w:w="2121" w:type="dxa"/>
            <w:vAlign w:val="center"/>
          </w:tcPr>
          <w:p w14:paraId="24E249D0" w14:textId="144C2152" w:rsidR="00A84F07" w:rsidRPr="00A84F07" w:rsidRDefault="00A84F07" w:rsidP="00A84F07">
            <w:pPr>
              <w:jc w:val="center"/>
              <w:rPr>
                <w:rFonts w:ascii="Times New Roman" w:hAnsi="Times New Roman" w:cs="Times New Roman"/>
                <w:b/>
                <w:bCs/>
              </w:rPr>
            </w:pPr>
            <w:r w:rsidRPr="00A84F07">
              <w:rPr>
                <w:rFonts w:ascii="Times New Roman" w:hAnsi="Times New Roman" w:cs="Times New Roman"/>
                <w:b/>
                <w:bCs/>
              </w:rPr>
              <w:t>NOMBRES Y APELLIDOS</w:t>
            </w:r>
          </w:p>
        </w:tc>
        <w:tc>
          <w:tcPr>
            <w:tcW w:w="2171" w:type="dxa"/>
            <w:vAlign w:val="center"/>
          </w:tcPr>
          <w:p w14:paraId="1836798C" w14:textId="0AAE72B6" w:rsidR="00A84F07" w:rsidRPr="00A84F07" w:rsidRDefault="00A84F07" w:rsidP="00A84F07">
            <w:pPr>
              <w:jc w:val="center"/>
              <w:rPr>
                <w:rFonts w:ascii="Times New Roman" w:hAnsi="Times New Roman" w:cs="Times New Roman"/>
                <w:b/>
                <w:bCs/>
              </w:rPr>
            </w:pPr>
            <w:r w:rsidRPr="00A84F07">
              <w:rPr>
                <w:rFonts w:ascii="Times New Roman" w:hAnsi="Times New Roman" w:cs="Times New Roman"/>
                <w:b/>
                <w:bCs/>
              </w:rPr>
              <w:t>PUESTO INSTITUCIONAL</w:t>
            </w:r>
          </w:p>
        </w:tc>
        <w:tc>
          <w:tcPr>
            <w:tcW w:w="2113" w:type="dxa"/>
            <w:vAlign w:val="center"/>
          </w:tcPr>
          <w:p w14:paraId="7CE1A02F" w14:textId="33F64B2B" w:rsidR="00A84F07" w:rsidRPr="00A84F07" w:rsidRDefault="00A84F07" w:rsidP="00A84F07">
            <w:pPr>
              <w:jc w:val="center"/>
              <w:rPr>
                <w:rFonts w:ascii="Times New Roman" w:hAnsi="Times New Roman" w:cs="Times New Roman"/>
                <w:b/>
                <w:bCs/>
              </w:rPr>
            </w:pPr>
            <w:r w:rsidRPr="00A84F07">
              <w:rPr>
                <w:rFonts w:ascii="Times New Roman" w:hAnsi="Times New Roman" w:cs="Times New Roman"/>
                <w:b/>
                <w:bCs/>
              </w:rPr>
              <w:t>FIRMA</w:t>
            </w:r>
          </w:p>
        </w:tc>
      </w:tr>
      <w:tr w:rsidR="00A84F07" w14:paraId="566B0F66" w14:textId="77777777" w:rsidTr="00A84F07">
        <w:trPr>
          <w:trHeight w:val="524"/>
        </w:trPr>
        <w:tc>
          <w:tcPr>
            <w:tcW w:w="2117" w:type="dxa"/>
          </w:tcPr>
          <w:p w14:paraId="6C30E9FD" w14:textId="4281CC87" w:rsidR="00A84F07" w:rsidRPr="00A84F07" w:rsidRDefault="00A84F07" w:rsidP="00A84F07">
            <w:pPr>
              <w:jc w:val="both"/>
              <w:rPr>
                <w:rFonts w:ascii="Times New Roman" w:hAnsi="Times New Roman" w:cs="Times New Roman"/>
                <w:b/>
                <w:bCs/>
                <w:sz w:val="24"/>
                <w:szCs w:val="24"/>
              </w:rPr>
            </w:pPr>
            <w:r w:rsidRPr="00A84F07">
              <w:rPr>
                <w:rFonts w:ascii="Times New Roman" w:hAnsi="Times New Roman" w:cs="Times New Roman"/>
                <w:b/>
                <w:bCs/>
                <w:sz w:val="24"/>
                <w:szCs w:val="24"/>
              </w:rPr>
              <w:t>Elaborado</w:t>
            </w:r>
          </w:p>
        </w:tc>
        <w:tc>
          <w:tcPr>
            <w:tcW w:w="2121" w:type="dxa"/>
          </w:tcPr>
          <w:p w14:paraId="2B8D73D7" w14:textId="77777777" w:rsidR="00A84F07" w:rsidRDefault="00A84F07" w:rsidP="00A84F07">
            <w:pPr>
              <w:jc w:val="both"/>
              <w:rPr>
                <w:rFonts w:ascii="Times New Roman" w:hAnsi="Times New Roman" w:cs="Times New Roman"/>
                <w:sz w:val="24"/>
                <w:szCs w:val="24"/>
              </w:rPr>
            </w:pPr>
          </w:p>
        </w:tc>
        <w:tc>
          <w:tcPr>
            <w:tcW w:w="2171" w:type="dxa"/>
          </w:tcPr>
          <w:p w14:paraId="6CA1CC5B" w14:textId="77777777" w:rsidR="00A84F07" w:rsidRDefault="00A84F07" w:rsidP="00A84F07">
            <w:pPr>
              <w:jc w:val="both"/>
              <w:rPr>
                <w:rFonts w:ascii="Times New Roman" w:hAnsi="Times New Roman" w:cs="Times New Roman"/>
                <w:sz w:val="24"/>
                <w:szCs w:val="24"/>
              </w:rPr>
            </w:pPr>
          </w:p>
        </w:tc>
        <w:tc>
          <w:tcPr>
            <w:tcW w:w="2113" w:type="dxa"/>
          </w:tcPr>
          <w:p w14:paraId="1629A351" w14:textId="77777777" w:rsidR="00A84F07" w:rsidRDefault="00A84F07" w:rsidP="00A84F07">
            <w:pPr>
              <w:jc w:val="both"/>
              <w:rPr>
                <w:rFonts w:ascii="Times New Roman" w:hAnsi="Times New Roman" w:cs="Times New Roman"/>
                <w:sz w:val="24"/>
                <w:szCs w:val="24"/>
              </w:rPr>
            </w:pPr>
          </w:p>
        </w:tc>
      </w:tr>
      <w:tr w:rsidR="00A84F07" w14:paraId="3EACB1FD" w14:textId="77777777" w:rsidTr="00A84F07">
        <w:trPr>
          <w:trHeight w:val="496"/>
        </w:trPr>
        <w:tc>
          <w:tcPr>
            <w:tcW w:w="2117" w:type="dxa"/>
          </w:tcPr>
          <w:p w14:paraId="643AA600" w14:textId="53810097" w:rsidR="00A84F07" w:rsidRPr="00A84F07" w:rsidRDefault="00A84F07" w:rsidP="00A84F07">
            <w:pPr>
              <w:jc w:val="both"/>
              <w:rPr>
                <w:rFonts w:ascii="Times New Roman" w:hAnsi="Times New Roman" w:cs="Times New Roman"/>
                <w:b/>
                <w:bCs/>
                <w:sz w:val="24"/>
                <w:szCs w:val="24"/>
              </w:rPr>
            </w:pPr>
            <w:r w:rsidRPr="00A84F07">
              <w:rPr>
                <w:rFonts w:ascii="Times New Roman" w:hAnsi="Times New Roman" w:cs="Times New Roman"/>
                <w:b/>
                <w:bCs/>
                <w:sz w:val="24"/>
                <w:szCs w:val="24"/>
              </w:rPr>
              <w:t xml:space="preserve">Revisado </w:t>
            </w:r>
          </w:p>
        </w:tc>
        <w:tc>
          <w:tcPr>
            <w:tcW w:w="2121" w:type="dxa"/>
          </w:tcPr>
          <w:p w14:paraId="38FF480F" w14:textId="77777777" w:rsidR="00A84F07" w:rsidRDefault="00A84F07" w:rsidP="00A84F07">
            <w:pPr>
              <w:jc w:val="both"/>
              <w:rPr>
                <w:rFonts w:ascii="Times New Roman" w:hAnsi="Times New Roman" w:cs="Times New Roman"/>
                <w:sz w:val="24"/>
                <w:szCs w:val="24"/>
              </w:rPr>
            </w:pPr>
          </w:p>
        </w:tc>
        <w:tc>
          <w:tcPr>
            <w:tcW w:w="2171" w:type="dxa"/>
          </w:tcPr>
          <w:p w14:paraId="347C3D2B" w14:textId="77777777" w:rsidR="00A84F07" w:rsidRDefault="00A84F07" w:rsidP="00A84F07">
            <w:pPr>
              <w:jc w:val="both"/>
              <w:rPr>
                <w:rFonts w:ascii="Times New Roman" w:hAnsi="Times New Roman" w:cs="Times New Roman"/>
                <w:sz w:val="24"/>
                <w:szCs w:val="24"/>
              </w:rPr>
            </w:pPr>
          </w:p>
        </w:tc>
        <w:tc>
          <w:tcPr>
            <w:tcW w:w="2113" w:type="dxa"/>
          </w:tcPr>
          <w:p w14:paraId="1D436CAC" w14:textId="77777777" w:rsidR="00A84F07" w:rsidRDefault="00A84F07" w:rsidP="00A84F07">
            <w:pPr>
              <w:jc w:val="both"/>
              <w:rPr>
                <w:rFonts w:ascii="Times New Roman" w:hAnsi="Times New Roman" w:cs="Times New Roman"/>
                <w:sz w:val="24"/>
                <w:szCs w:val="24"/>
              </w:rPr>
            </w:pPr>
          </w:p>
        </w:tc>
      </w:tr>
      <w:tr w:rsidR="00A84F07" w14:paraId="625BB000" w14:textId="77777777" w:rsidTr="00A84F07">
        <w:trPr>
          <w:trHeight w:val="468"/>
        </w:trPr>
        <w:tc>
          <w:tcPr>
            <w:tcW w:w="2117" w:type="dxa"/>
          </w:tcPr>
          <w:p w14:paraId="023516E6" w14:textId="5852F4DD" w:rsidR="00A84F07" w:rsidRPr="00A84F07" w:rsidRDefault="00A84F07" w:rsidP="00A84F07">
            <w:pPr>
              <w:jc w:val="both"/>
              <w:rPr>
                <w:rFonts w:ascii="Times New Roman" w:hAnsi="Times New Roman" w:cs="Times New Roman"/>
                <w:b/>
                <w:bCs/>
                <w:sz w:val="24"/>
                <w:szCs w:val="24"/>
              </w:rPr>
            </w:pPr>
            <w:r w:rsidRPr="00A84F07">
              <w:rPr>
                <w:rFonts w:ascii="Times New Roman" w:hAnsi="Times New Roman" w:cs="Times New Roman"/>
                <w:b/>
                <w:bCs/>
                <w:sz w:val="24"/>
                <w:szCs w:val="24"/>
              </w:rPr>
              <w:t xml:space="preserve">Aprobado </w:t>
            </w:r>
          </w:p>
        </w:tc>
        <w:tc>
          <w:tcPr>
            <w:tcW w:w="2121" w:type="dxa"/>
          </w:tcPr>
          <w:p w14:paraId="49BC1CD1" w14:textId="77777777" w:rsidR="00A84F07" w:rsidRDefault="00A84F07" w:rsidP="00A84F07">
            <w:pPr>
              <w:jc w:val="both"/>
              <w:rPr>
                <w:rFonts w:ascii="Times New Roman" w:hAnsi="Times New Roman" w:cs="Times New Roman"/>
                <w:sz w:val="24"/>
                <w:szCs w:val="24"/>
              </w:rPr>
            </w:pPr>
          </w:p>
        </w:tc>
        <w:tc>
          <w:tcPr>
            <w:tcW w:w="2171" w:type="dxa"/>
          </w:tcPr>
          <w:p w14:paraId="50AA5EA9" w14:textId="77777777" w:rsidR="00A84F07" w:rsidRDefault="00A84F07" w:rsidP="00A84F07">
            <w:pPr>
              <w:jc w:val="both"/>
              <w:rPr>
                <w:rFonts w:ascii="Times New Roman" w:hAnsi="Times New Roman" w:cs="Times New Roman"/>
                <w:sz w:val="24"/>
                <w:szCs w:val="24"/>
              </w:rPr>
            </w:pPr>
          </w:p>
        </w:tc>
        <w:tc>
          <w:tcPr>
            <w:tcW w:w="2113" w:type="dxa"/>
          </w:tcPr>
          <w:p w14:paraId="32FE56FB" w14:textId="77777777" w:rsidR="00A84F07" w:rsidRDefault="00A84F07" w:rsidP="00A84F07">
            <w:pPr>
              <w:jc w:val="both"/>
              <w:rPr>
                <w:rFonts w:ascii="Times New Roman" w:hAnsi="Times New Roman" w:cs="Times New Roman"/>
                <w:sz w:val="24"/>
                <w:szCs w:val="24"/>
              </w:rPr>
            </w:pPr>
          </w:p>
        </w:tc>
      </w:tr>
    </w:tbl>
    <w:p w14:paraId="18CEB99F" w14:textId="77777777" w:rsidR="00A84F07" w:rsidRPr="00A84F07" w:rsidRDefault="00A84F07" w:rsidP="00A84F07">
      <w:pPr>
        <w:jc w:val="both"/>
        <w:rPr>
          <w:rFonts w:ascii="Times New Roman" w:hAnsi="Times New Roman" w:cs="Times New Roman"/>
          <w:sz w:val="24"/>
          <w:szCs w:val="24"/>
        </w:rPr>
      </w:pPr>
    </w:p>
    <w:sectPr w:rsidR="00A84F07" w:rsidRPr="00A84F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99B"/>
    <w:multiLevelType w:val="hybridMultilevel"/>
    <w:tmpl w:val="3F5CF91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6125492"/>
    <w:multiLevelType w:val="hybridMultilevel"/>
    <w:tmpl w:val="7E9803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97F5FAB"/>
    <w:multiLevelType w:val="hybridMultilevel"/>
    <w:tmpl w:val="FBE8B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03B30E7"/>
    <w:multiLevelType w:val="multilevel"/>
    <w:tmpl w:val="2AAC7C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7D727AC"/>
    <w:multiLevelType w:val="hybridMultilevel"/>
    <w:tmpl w:val="F6D4ED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B255CF2"/>
    <w:multiLevelType w:val="hybridMultilevel"/>
    <w:tmpl w:val="E6D05C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BF46221"/>
    <w:multiLevelType w:val="hybridMultilevel"/>
    <w:tmpl w:val="AB66E9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0CE1775"/>
    <w:multiLevelType w:val="hybridMultilevel"/>
    <w:tmpl w:val="7F4E744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7405791"/>
    <w:multiLevelType w:val="hybridMultilevel"/>
    <w:tmpl w:val="242E41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7CC5732"/>
    <w:multiLevelType w:val="multilevel"/>
    <w:tmpl w:val="2AAC7C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9B50497"/>
    <w:multiLevelType w:val="hybridMultilevel"/>
    <w:tmpl w:val="C02E3134"/>
    <w:lvl w:ilvl="0" w:tplc="300A0017">
      <w:start w:val="1"/>
      <w:numFmt w:val="lowerLetter"/>
      <w:lvlText w:val="%1)"/>
      <w:lvlJc w:val="left"/>
      <w:pPr>
        <w:ind w:left="720" w:hanging="360"/>
      </w:pPr>
    </w:lvl>
    <w:lvl w:ilvl="1" w:tplc="1C460964">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50F3CEB"/>
    <w:multiLevelType w:val="hybridMultilevel"/>
    <w:tmpl w:val="6C4E5A5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B0421B8"/>
    <w:multiLevelType w:val="hybridMultilevel"/>
    <w:tmpl w:val="89120720"/>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15001197">
    <w:abstractNumId w:val="3"/>
  </w:num>
  <w:num w:numId="2" w16cid:durableId="649554892">
    <w:abstractNumId w:val="9"/>
  </w:num>
  <w:num w:numId="3" w16cid:durableId="525603063">
    <w:abstractNumId w:val="1"/>
  </w:num>
  <w:num w:numId="4" w16cid:durableId="226576092">
    <w:abstractNumId w:val="2"/>
  </w:num>
  <w:num w:numId="5" w16cid:durableId="884559713">
    <w:abstractNumId w:val="0"/>
  </w:num>
  <w:num w:numId="6" w16cid:durableId="1428430847">
    <w:abstractNumId w:val="12"/>
  </w:num>
  <w:num w:numId="7" w16cid:durableId="823737493">
    <w:abstractNumId w:val="11"/>
  </w:num>
  <w:num w:numId="8" w16cid:durableId="547835026">
    <w:abstractNumId w:val="7"/>
  </w:num>
  <w:num w:numId="9" w16cid:durableId="1848671888">
    <w:abstractNumId w:val="5"/>
  </w:num>
  <w:num w:numId="10" w16cid:durableId="1472359387">
    <w:abstractNumId w:val="4"/>
  </w:num>
  <w:num w:numId="11" w16cid:durableId="659306644">
    <w:abstractNumId w:val="10"/>
  </w:num>
  <w:num w:numId="12" w16cid:durableId="1471678496">
    <w:abstractNumId w:val="6"/>
  </w:num>
  <w:num w:numId="13" w16cid:durableId="137891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32"/>
    <w:rsid w:val="00020201"/>
    <w:rsid w:val="00130535"/>
    <w:rsid w:val="00171208"/>
    <w:rsid w:val="003D0F4B"/>
    <w:rsid w:val="00491528"/>
    <w:rsid w:val="00525C9C"/>
    <w:rsid w:val="005E2846"/>
    <w:rsid w:val="00675128"/>
    <w:rsid w:val="008F01A3"/>
    <w:rsid w:val="00940E6C"/>
    <w:rsid w:val="009A0B80"/>
    <w:rsid w:val="00A21AEE"/>
    <w:rsid w:val="00A54921"/>
    <w:rsid w:val="00A84F07"/>
    <w:rsid w:val="00B5508A"/>
    <w:rsid w:val="00B97098"/>
    <w:rsid w:val="00C3074E"/>
    <w:rsid w:val="00C44CB5"/>
    <w:rsid w:val="00CD28C4"/>
    <w:rsid w:val="00CF2432"/>
    <w:rsid w:val="00D3036A"/>
    <w:rsid w:val="00D67235"/>
    <w:rsid w:val="00DD5873"/>
    <w:rsid w:val="00E07A27"/>
    <w:rsid w:val="00E32DF3"/>
    <w:rsid w:val="00EF3AB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68F8"/>
  <w15:chartTrackingRefBased/>
  <w15:docId w15:val="{BAB26EF2-19CF-42B0-8F5F-1D1E9149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F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2432"/>
    <w:pPr>
      <w:ind w:left="720"/>
      <w:contextualSpacing/>
    </w:pPr>
  </w:style>
  <w:style w:type="character" w:styleId="Hipervnculo">
    <w:name w:val="Hyperlink"/>
    <w:basedOn w:val="Fuentedeprrafopredeter"/>
    <w:uiPriority w:val="99"/>
    <w:unhideWhenUsed/>
    <w:rsid w:val="005E2846"/>
    <w:rPr>
      <w:color w:val="0563C1" w:themeColor="hyperlink"/>
      <w:u w:val="single"/>
    </w:rPr>
  </w:style>
  <w:style w:type="character" w:styleId="Mencinsinresolver">
    <w:name w:val="Unresolved Mention"/>
    <w:basedOn w:val="Fuentedeprrafopredeter"/>
    <w:uiPriority w:val="99"/>
    <w:semiHidden/>
    <w:unhideWhenUsed/>
    <w:rsid w:val="005E2846"/>
    <w:rPr>
      <w:color w:val="605E5C"/>
      <w:shd w:val="clear" w:color="auto" w:fill="E1DFDD"/>
    </w:rPr>
  </w:style>
  <w:style w:type="paragraph" w:styleId="Textoindependiente">
    <w:name w:val="Body Text"/>
    <w:basedOn w:val="Normal"/>
    <w:link w:val="TextoindependienteCar"/>
    <w:uiPriority w:val="1"/>
    <w:qFormat/>
    <w:rsid w:val="00171208"/>
    <w:pPr>
      <w:widowControl w:val="0"/>
      <w:autoSpaceDE w:val="0"/>
      <w:autoSpaceDN w:val="0"/>
      <w:spacing w:after="0" w:line="240" w:lineRule="auto"/>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171208"/>
    <w:rPr>
      <w:rFonts w:ascii="Times New Roman" w:eastAsia="Times New Roman" w:hAnsi="Times New Roman" w:cs="Times New Roman"/>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Pages>
  <Words>3468</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Pc_Proveeduria</dc:creator>
  <cp:keywords/>
  <dc:description/>
  <cp:lastModifiedBy>Pc_Proveeduria</cp:lastModifiedBy>
  <cp:revision>10</cp:revision>
  <dcterms:created xsi:type="dcterms:W3CDTF">2023-08-29T19:19:00Z</dcterms:created>
  <dcterms:modified xsi:type="dcterms:W3CDTF">2023-10-18T13:45:00Z</dcterms:modified>
</cp:coreProperties>
</file>